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2E" w:rsidRPr="007803E6" w:rsidRDefault="00774C2E" w:rsidP="00774C2E">
      <w:pPr>
        <w:spacing w:line="300" w:lineRule="exact"/>
        <w:outlineLvl w:val="0"/>
        <w:rPr>
          <w:b/>
          <w:bCs/>
          <w:color w:val="000000"/>
          <w:sz w:val="24"/>
          <w:u w:val="single"/>
          <w:lang/>
        </w:rPr>
      </w:pPr>
      <w:r>
        <w:rPr>
          <w:b/>
          <w:color w:val="000000"/>
          <w:sz w:val="24"/>
          <w:u w:val="single"/>
          <w:lang/>
        </w:rPr>
        <w:t>GUIDE FOR AUTHORS</w:t>
      </w:r>
    </w:p>
    <w:p w:rsidR="00774C2E" w:rsidRDefault="00774C2E" w:rsidP="00774C2E">
      <w:pPr>
        <w:spacing w:line="300" w:lineRule="exact"/>
        <w:outlineLvl w:val="0"/>
        <w:rPr>
          <w:b/>
          <w:bCs/>
          <w:color w:val="000000"/>
          <w:sz w:val="24"/>
          <w:lang/>
        </w:rPr>
      </w:pPr>
      <w:r>
        <w:rPr>
          <w:b/>
          <w:bCs/>
          <w:color w:val="000000"/>
          <w:sz w:val="24"/>
          <w:lang/>
        </w:rPr>
        <w:t>Manuscript preparation</w:t>
      </w:r>
    </w:p>
    <w:p w:rsidR="00774C2E" w:rsidRPr="007803E6" w:rsidRDefault="00774C2E" w:rsidP="00774C2E">
      <w:pPr>
        <w:spacing w:line="300" w:lineRule="exact"/>
        <w:ind w:firstLineChars="200" w:firstLine="480"/>
        <w:rPr>
          <w:color w:val="FF0000"/>
          <w:sz w:val="24"/>
          <w:lang/>
        </w:rPr>
      </w:pPr>
      <w:r>
        <w:rPr>
          <w:color w:val="FF0000"/>
          <w:sz w:val="24"/>
          <w:lang/>
        </w:rPr>
        <w:t xml:space="preserve">All manuscripts should be submitted in Microsoft Word (DOC) through the </w:t>
      </w:r>
      <w:r>
        <w:rPr>
          <w:i/>
          <w:color w:val="FF0000"/>
          <w:sz w:val="24"/>
          <w:lang/>
        </w:rPr>
        <w:t>Journal of Earth Science</w:t>
      </w:r>
      <w:r>
        <w:rPr>
          <w:color w:val="FF0000"/>
          <w:sz w:val="24"/>
          <w:lang/>
        </w:rPr>
        <w:t xml:space="preserve"> manuscript center: </w:t>
      </w:r>
      <w:hyperlink r:id="rId7" w:history="1">
        <w:r>
          <w:rPr>
            <w:rStyle w:val="a5"/>
            <w:color w:val="FF0000"/>
            <w:sz w:val="24"/>
            <w:lang/>
          </w:rPr>
          <w:t>http://mc03.manuscriptcentral.com/jes</w:t>
        </w:r>
      </w:hyperlink>
    </w:p>
    <w:p w:rsidR="00774C2E" w:rsidRDefault="00774C2E" w:rsidP="00774C2E">
      <w:pPr>
        <w:spacing w:line="300" w:lineRule="exact"/>
        <w:outlineLvl w:val="0"/>
        <w:rPr>
          <w:b/>
          <w:color w:val="000000"/>
          <w:sz w:val="24"/>
        </w:rPr>
      </w:pPr>
      <w:r>
        <w:rPr>
          <w:b/>
          <w:color w:val="000000"/>
          <w:sz w:val="24"/>
        </w:rPr>
        <w:t>General</w:t>
      </w:r>
    </w:p>
    <w:p w:rsidR="00774C2E" w:rsidRDefault="00774C2E" w:rsidP="00774C2E">
      <w:pPr>
        <w:spacing w:line="300" w:lineRule="exact"/>
        <w:ind w:firstLineChars="200" w:firstLine="480"/>
        <w:rPr>
          <w:color w:val="000000"/>
          <w:sz w:val="24"/>
          <w:lang/>
        </w:rPr>
      </w:pPr>
      <w:r>
        <w:rPr>
          <w:color w:val="000000"/>
          <w:sz w:val="24"/>
          <w:lang/>
        </w:rPr>
        <w:t xml:space="preserve">1. Papers on topics of </w:t>
      </w:r>
      <w:r>
        <w:rPr>
          <w:color w:val="000000"/>
          <w:sz w:val="24"/>
        </w:rPr>
        <w:t>all branches of geology and associated technology in the exploration and utilization of earth resources</w:t>
      </w:r>
      <w:r>
        <w:rPr>
          <w:color w:val="000000"/>
          <w:sz w:val="24"/>
          <w:lang/>
        </w:rPr>
        <w:t xml:space="preserve"> are welcomed. Papers may be from any geographic area in the world.</w:t>
      </w:r>
    </w:p>
    <w:p w:rsidR="00774C2E" w:rsidRDefault="00774C2E" w:rsidP="00774C2E">
      <w:pPr>
        <w:spacing w:line="300" w:lineRule="exact"/>
        <w:ind w:firstLineChars="200" w:firstLine="480"/>
        <w:rPr>
          <w:color w:val="000000"/>
          <w:sz w:val="24"/>
          <w:lang/>
        </w:rPr>
      </w:pPr>
      <w:r>
        <w:rPr>
          <w:color w:val="000000"/>
          <w:sz w:val="24"/>
          <w:lang/>
        </w:rPr>
        <w:t>2. The text of manuscripts should be prepared in English, using Times New Roman.</w:t>
      </w:r>
    </w:p>
    <w:p w:rsidR="00774C2E" w:rsidRDefault="00774C2E" w:rsidP="00774C2E">
      <w:pPr>
        <w:spacing w:line="300" w:lineRule="exact"/>
        <w:ind w:firstLineChars="200" w:firstLine="480"/>
        <w:rPr>
          <w:color w:val="000000"/>
          <w:sz w:val="24"/>
          <w:lang/>
        </w:rPr>
      </w:pPr>
      <w:r>
        <w:rPr>
          <w:color w:val="000000"/>
          <w:sz w:val="24"/>
          <w:lang/>
        </w:rPr>
        <w:t>3. Papers should be less than 8 000 words, and the abstract 200 words or less. The manuscript may contain up to</w:t>
      </w:r>
      <w:r>
        <w:rPr>
          <w:color w:val="000000"/>
          <w:sz w:val="24"/>
        </w:rPr>
        <w:t xml:space="preserve"> 7 illustrations including both figures and tables</w:t>
      </w:r>
      <w:r>
        <w:rPr>
          <w:color w:val="000000"/>
          <w:sz w:val="24"/>
          <w:lang/>
        </w:rPr>
        <w:t xml:space="preserve">. In special circumstances longer papers can be considered. </w:t>
      </w:r>
    </w:p>
    <w:p w:rsidR="00774C2E" w:rsidRDefault="00774C2E" w:rsidP="00774C2E">
      <w:pPr>
        <w:spacing w:line="300" w:lineRule="exact"/>
        <w:ind w:firstLineChars="200" w:firstLine="480"/>
        <w:rPr>
          <w:color w:val="000000"/>
          <w:sz w:val="24"/>
          <w:lang/>
        </w:rPr>
      </w:pPr>
      <w:r>
        <w:rPr>
          <w:color w:val="000000"/>
          <w:sz w:val="24"/>
          <w:lang/>
        </w:rPr>
        <w:t>4. Papers will be reviewed by at least two referees. Authors are asked to recommend reviewers as well as to identify potential reviewers with “conflicts of interest.”</w:t>
      </w:r>
    </w:p>
    <w:p w:rsidR="00774C2E" w:rsidRDefault="00774C2E" w:rsidP="00774C2E">
      <w:pPr>
        <w:spacing w:line="300" w:lineRule="exact"/>
        <w:ind w:firstLineChars="200" w:firstLine="480"/>
        <w:rPr>
          <w:color w:val="000000"/>
          <w:sz w:val="24"/>
          <w:lang/>
        </w:rPr>
      </w:pPr>
      <w:r>
        <w:rPr>
          <w:color w:val="000000"/>
          <w:sz w:val="24"/>
          <w:lang/>
        </w:rPr>
        <w:t>5. Papers should be original and comprise previously unpublished data, interpretations or syntheses. Papers should contain original data that have not previously been submitted or published elsewhere either in part (no more than 30%) or full in any language.</w:t>
      </w:r>
    </w:p>
    <w:p w:rsidR="00774C2E" w:rsidRDefault="00774C2E" w:rsidP="00774C2E">
      <w:pPr>
        <w:spacing w:line="300" w:lineRule="exact"/>
        <w:ind w:firstLineChars="200" w:firstLine="480"/>
        <w:rPr>
          <w:color w:val="000000"/>
          <w:sz w:val="24"/>
          <w:lang/>
        </w:rPr>
      </w:pPr>
      <w:r>
        <w:rPr>
          <w:color w:val="000000"/>
          <w:sz w:val="24"/>
          <w:lang/>
        </w:rPr>
        <w:t>6. For multi-authored papers, the submitting author will be identified as the Corresponding Author unless otherwise indicated. Submission of such papers is on the basis that the corresponding author has the agreement of all authors for submission and publication of the paper. Authors should note that some electronic databases utilize searches of paper titles only. Thus, titles as well as key words should be designed with this in mind.</w:t>
      </w:r>
    </w:p>
    <w:p w:rsidR="00774C2E" w:rsidRDefault="00774C2E" w:rsidP="00774C2E">
      <w:pPr>
        <w:spacing w:line="300" w:lineRule="exact"/>
        <w:ind w:firstLineChars="200" w:firstLine="480"/>
        <w:rPr>
          <w:color w:val="000000"/>
          <w:sz w:val="24"/>
          <w:lang/>
        </w:rPr>
      </w:pPr>
      <w:r>
        <w:rPr>
          <w:color w:val="000000"/>
          <w:sz w:val="24"/>
          <w:lang/>
        </w:rPr>
        <w:t>7. Authors introduction and contact information should be add on the first page under the title and the authors. And the funding name and number should also be added.</w:t>
      </w:r>
    </w:p>
    <w:p w:rsidR="00774C2E" w:rsidRDefault="00774C2E" w:rsidP="00774C2E">
      <w:pPr>
        <w:spacing w:line="300" w:lineRule="exact"/>
        <w:outlineLvl w:val="0"/>
        <w:rPr>
          <w:b/>
          <w:color w:val="000000"/>
          <w:sz w:val="24"/>
        </w:rPr>
      </w:pPr>
      <w:r>
        <w:rPr>
          <w:b/>
          <w:color w:val="000000"/>
          <w:sz w:val="24"/>
          <w:lang/>
        </w:rPr>
        <w:t>Text</w:t>
      </w:r>
    </w:p>
    <w:p w:rsidR="00774C2E" w:rsidRDefault="00774C2E" w:rsidP="00774C2E">
      <w:pPr>
        <w:spacing w:line="300" w:lineRule="exact"/>
        <w:ind w:firstLineChars="200" w:firstLine="480"/>
        <w:rPr>
          <w:color w:val="000000"/>
          <w:kern w:val="2"/>
          <w:sz w:val="24"/>
        </w:rPr>
      </w:pPr>
      <w:r>
        <w:rPr>
          <w:color w:val="000000"/>
          <w:sz w:val="24"/>
          <w:lang/>
        </w:rPr>
        <w:t xml:space="preserve">1. </w:t>
      </w:r>
      <w:r>
        <w:rPr>
          <w:color w:val="000000"/>
          <w:sz w:val="24"/>
        </w:rPr>
        <w:t>Manuscripts should be organized in following order: (1) Title; (2) Author (s), and affiliation(s) of author(s); (3) Abstract (no more than 200 words); (4) key words (3 to 8 key words); (5) Introduction; (6) Methods, techniques, studied material and area descriptions; (7) Results; (8) Discussion; (9) Conclusion; (10) Acknowledgments; (11) References cited; (12) Tables; (13) Figure captions and Explanation of plates. Figures should be uploaded separately.</w:t>
      </w:r>
    </w:p>
    <w:p w:rsidR="00774C2E" w:rsidRDefault="00774C2E" w:rsidP="00774C2E">
      <w:pPr>
        <w:spacing w:line="300" w:lineRule="exact"/>
        <w:ind w:firstLineChars="200" w:firstLine="480"/>
        <w:rPr>
          <w:color w:val="000000"/>
          <w:sz w:val="24"/>
          <w:lang/>
        </w:rPr>
      </w:pPr>
      <w:r>
        <w:rPr>
          <w:color w:val="000000"/>
          <w:sz w:val="24"/>
          <w:lang/>
        </w:rPr>
        <w:t>2. Acknowledgments should follow in the main text and be headed ACKNOWLEDGMENT(S).</w:t>
      </w:r>
    </w:p>
    <w:p w:rsidR="00774C2E" w:rsidRDefault="00774C2E" w:rsidP="00774C2E">
      <w:pPr>
        <w:spacing w:line="300" w:lineRule="exact"/>
        <w:ind w:firstLineChars="200" w:firstLine="480"/>
        <w:rPr>
          <w:color w:val="000000"/>
          <w:kern w:val="2"/>
          <w:sz w:val="24"/>
        </w:rPr>
      </w:pPr>
      <w:r>
        <w:rPr>
          <w:color w:val="000000"/>
          <w:sz w:val="24"/>
          <w:lang/>
        </w:rPr>
        <w:lastRenderedPageBreak/>
        <w:t xml:space="preserve">3. In the text, references should be cited by the year and the name(s) of the author(s) in brackets, from the newest to the oldest, if two literatures have the same year, they should be arranged in alphabetical order; if there are </w:t>
      </w:r>
      <w:r>
        <w:rPr>
          <w:color w:val="000000"/>
          <w:sz w:val="24"/>
        </w:rPr>
        <w:t>more than three authors, the name of the first author should be given, followed by “et al.”, if there are two authors, use “and” between the two names; such as “(Smith et al., 2012; Green and Jin, 2008; Kusky, 2000)”.</w:t>
      </w:r>
    </w:p>
    <w:p w:rsidR="00774C2E" w:rsidRDefault="00774C2E" w:rsidP="00774C2E">
      <w:pPr>
        <w:spacing w:line="300" w:lineRule="exact"/>
        <w:ind w:firstLineChars="200" w:firstLine="480"/>
        <w:rPr>
          <w:color w:val="000000"/>
          <w:sz w:val="24"/>
          <w:lang/>
        </w:rPr>
      </w:pPr>
      <w:r>
        <w:rPr>
          <w:color w:val="000000"/>
          <w:sz w:val="24"/>
          <w:lang/>
        </w:rPr>
        <w:t>4. Tables should not be double spaced</w:t>
      </w:r>
      <w:r>
        <w:rPr>
          <w:color w:val="000000"/>
          <w:sz w:val="24"/>
        </w:rPr>
        <w:t>, but be single spaced</w:t>
      </w:r>
      <w:r>
        <w:rPr>
          <w:color w:val="000000"/>
          <w:sz w:val="24"/>
          <w:lang/>
        </w:rPr>
        <w:t xml:space="preserve">. Units should be given once at the column heads and not throughout the table. </w:t>
      </w:r>
    </w:p>
    <w:p w:rsidR="00774C2E" w:rsidRDefault="00774C2E" w:rsidP="00774C2E">
      <w:pPr>
        <w:spacing w:line="300" w:lineRule="exact"/>
        <w:ind w:firstLineChars="200" w:firstLine="480"/>
        <w:rPr>
          <w:color w:val="000000"/>
          <w:sz w:val="24"/>
          <w:lang/>
        </w:rPr>
      </w:pPr>
      <w:r>
        <w:rPr>
          <w:color w:val="000000"/>
          <w:sz w:val="24"/>
          <w:lang/>
        </w:rPr>
        <w:t>5. Figure Captions should be placed in the text or after the References Cited. All illustrations must be called Figures, and should be referred as Figure 1 – if this is at the beginning of the sentence, and as Fig. 1, or Figs. 2 and 3 – if these are in the middle/end of the sentence.</w:t>
      </w:r>
    </w:p>
    <w:p w:rsidR="00774C2E" w:rsidRDefault="00774C2E" w:rsidP="00774C2E">
      <w:pPr>
        <w:spacing w:line="300" w:lineRule="exact"/>
        <w:ind w:firstLineChars="200" w:firstLine="480"/>
        <w:rPr>
          <w:color w:val="000000"/>
          <w:sz w:val="24"/>
          <w:lang/>
        </w:rPr>
      </w:pPr>
      <w:r>
        <w:rPr>
          <w:color w:val="000000"/>
          <w:sz w:val="24"/>
          <w:lang/>
        </w:rPr>
        <w:t>6. SI units are recommended.</w:t>
      </w:r>
    </w:p>
    <w:p w:rsidR="00774C2E" w:rsidRDefault="00774C2E" w:rsidP="00774C2E">
      <w:pPr>
        <w:spacing w:line="300" w:lineRule="exact"/>
        <w:ind w:firstLineChars="200" w:firstLine="480"/>
        <w:rPr>
          <w:color w:val="000000"/>
          <w:sz w:val="24"/>
          <w:lang/>
        </w:rPr>
      </w:pPr>
      <w:r>
        <w:rPr>
          <w:color w:val="000000"/>
          <w:sz w:val="24"/>
          <w:lang/>
        </w:rPr>
        <w:t xml:space="preserve">7. Variables, such as temperature (T), pressure (P), length (L), etc., should be italic type, for example, </w:t>
      </w:r>
      <w:r>
        <w:rPr>
          <w:i/>
          <w:color w:val="000000"/>
          <w:sz w:val="24"/>
          <w:lang/>
        </w:rPr>
        <w:t>T</w:t>
      </w:r>
      <w:r>
        <w:rPr>
          <w:color w:val="000000"/>
          <w:sz w:val="24"/>
          <w:lang/>
        </w:rPr>
        <w:t xml:space="preserve">, </w:t>
      </w:r>
      <w:r>
        <w:rPr>
          <w:i/>
          <w:color w:val="000000"/>
          <w:sz w:val="24"/>
          <w:lang/>
        </w:rPr>
        <w:t>P</w:t>
      </w:r>
      <w:r>
        <w:rPr>
          <w:color w:val="000000"/>
          <w:sz w:val="24"/>
          <w:lang/>
        </w:rPr>
        <w:t xml:space="preserve">, </w:t>
      </w:r>
      <w:r>
        <w:rPr>
          <w:i/>
          <w:color w:val="000000"/>
          <w:sz w:val="24"/>
          <w:lang/>
        </w:rPr>
        <w:t>L</w:t>
      </w:r>
      <w:r>
        <w:rPr>
          <w:color w:val="000000"/>
          <w:sz w:val="24"/>
          <w:lang/>
        </w:rPr>
        <w:t>, ….; vectors should be bold and italic.</w:t>
      </w:r>
    </w:p>
    <w:p w:rsidR="00774C2E" w:rsidRDefault="00774C2E" w:rsidP="00774C2E">
      <w:pPr>
        <w:spacing w:line="300" w:lineRule="exact"/>
        <w:ind w:firstLineChars="200" w:firstLine="480"/>
        <w:rPr>
          <w:color w:val="000000"/>
          <w:sz w:val="24"/>
          <w:lang/>
        </w:rPr>
      </w:pPr>
      <w:r>
        <w:rPr>
          <w:color w:val="000000"/>
          <w:sz w:val="24"/>
          <w:lang/>
        </w:rPr>
        <w:t xml:space="preserve">8. </w:t>
      </w:r>
      <w:r>
        <w:rPr>
          <w:color w:val="000000"/>
          <w:sz w:val="24"/>
        </w:rPr>
        <w:t>Footnotes should not be used.</w:t>
      </w:r>
    </w:p>
    <w:p w:rsidR="00774C2E" w:rsidRDefault="00774C2E" w:rsidP="00774C2E">
      <w:pPr>
        <w:spacing w:line="300" w:lineRule="exact"/>
        <w:ind w:firstLineChars="200" w:firstLine="480"/>
        <w:rPr>
          <w:color w:val="000000"/>
          <w:sz w:val="24"/>
          <w:lang/>
        </w:rPr>
      </w:pPr>
      <w:r>
        <w:rPr>
          <w:color w:val="000000"/>
          <w:sz w:val="24"/>
          <w:lang/>
        </w:rPr>
        <w:t>9. Authors are responsible for the accuracy of their data. Chemical analyses and any other analytical data should be given to the number of decimal places justified by the precision of the analytical methodology. Papers reporting stable isotope data should include values obtained typically for up to six NBS standards. Such data can be presently reported using either the standard SMOW and PDB or the newer VSMOW and VPDB formats. Papers reporting argon data should include the spectra and statistics of the regression analysis as a minimum, the full dataset may be lodged as an appendix for on-line accession.</w:t>
      </w:r>
    </w:p>
    <w:p w:rsidR="00774C2E" w:rsidRPr="007803E6" w:rsidRDefault="00774C2E" w:rsidP="00774C2E">
      <w:pPr>
        <w:spacing w:line="300" w:lineRule="exact"/>
        <w:ind w:firstLineChars="200" w:firstLine="480"/>
        <w:rPr>
          <w:color w:val="000000"/>
          <w:sz w:val="24"/>
          <w:lang/>
        </w:rPr>
      </w:pPr>
      <w:r>
        <w:rPr>
          <w:color w:val="000000"/>
          <w:sz w:val="24"/>
          <w:lang/>
        </w:rPr>
        <w:t xml:space="preserve">10. </w:t>
      </w:r>
      <w:r>
        <w:rPr>
          <w:bCs/>
          <w:color w:val="000000"/>
          <w:sz w:val="24"/>
          <w:lang/>
        </w:rPr>
        <w:t>Abbreviations for rock-forming minerals</w:t>
      </w:r>
      <w:r>
        <w:rPr>
          <w:color w:val="000000"/>
          <w:sz w:val="24"/>
          <w:lang/>
        </w:rPr>
        <w:t xml:space="preserve"> must be given according to Kretz, R., 1983, Symbols for rock forming minerals. American Mineralogist, 68: 277–279; supplemented by Bucher &amp; Frey (Petrogenesis of Metamorphic Rocks, 7th edition, 2002, p. 335–336) is recommended for use. Abbreviations may be used in figures or as parts of a reaction and/or assemblage, however, in the text, the names of minerals should be given in full when it appears at the first time.</w:t>
      </w:r>
    </w:p>
    <w:p w:rsidR="00774C2E" w:rsidRDefault="00774C2E" w:rsidP="00774C2E">
      <w:pPr>
        <w:spacing w:line="300" w:lineRule="exact"/>
        <w:outlineLvl w:val="0"/>
        <w:rPr>
          <w:b/>
          <w:color w:val="000000"/>
          <w:sz w:val="24"/>
          <w:lang/>
        </w:rPr>
      </w:pPr>
      <w:r>
        <w:rPr>
          <w:b/>
          <w:color w:val="000000"/>
          <w:sz w:val="24"/>
          <w:lang/>
        </w:rPr>
        <w:t>Illustrations</w:t>
      </w:r>
    </w:p>
    <w:p w:rsidR="00774C2E" w:rsidRDefault="00774C2E" w:rsidP="00774C2E">
      <w:pPr>
        <w:spacing w:line="300" w:lineRule="exact"/>
        <w:ind w:firstLineChars="200" w:firstLine="480"/>
        <w:rPr>
          <w:color w:val="000000"/>
          <w:sz w:val="24"/>
          <w:lang/>
        </w:rPr>
      </w:pPr>
      <w:r>
        <w:rPr>
          <w:color w:val="000000"/>
          <w:sz w:val="24"/>
          <w:lang/>
        </w:rPr>
        <w:t xml:space="preserve">1. The maximum printed size of illustrations is </w:t>
      </w:r>
      <w:r>
        <w:rPr>
          <w:i/>
          <w:iCs/>
          <w:color w:val="000000"/>
          <w:sz w:val="24"/>
          <w:lang/>
        </w:rPr>
        <w:t>c</w:t>
      </w:r>
      <w:r>
        <w:rPr>
          <w:color w:val="000000"/>
          <w:sz w:val="24"/>
          <w:lang/>
        </w:rPr>
        <w:t xml:space="preserve">. </w:t>
      </w:r>
      <w:smartTag w:uri="urn:schemas-microsoft-com:office:smarttags" w:element="chmetcnv">
        <w:smartTagPr>
          <w:attr w:name="UnitName" w:val="mm"/>
          <w:attr w:name="SourceValue" w:val="160"/>
          <w:attr w:name="HasSpace" w:val="True"/>
          <w:attr w:name="Negative" w:val="False"/>
          <w:attr w:name="NumberType" w:val="1"/>
          <w:attr w:name="TCSC" w:val="0"/>
        </w:smartTagPr>
        <w:r>
          <w:rPr>
            <w:color w:val="000000"/>
            <w:sz w:val="24"/>
            <w:lang/>
          </w:rPr>
          <w:t>160 mm</w:t>
        </w:r>
      </w:smartTag>
      <w:r>
        <w:rPr>
          <w:color w:val="000000"/>
          <w:sz w:val="24"/>
        </w:rPr>
        <w:t>×</w:t>
      </w:r>
      <w:smartTag w:uri="urn:schemas-microsoft-com:office:smarttags" w:element="chmetcnv">
        <w:smartTagPr>
          <w:attr w:name="UnitName" w:val="mm"/>
          <w:attr w:name="SourceValue" w:val="235"/>
          <w:attr w:name="HasSpace" w:val="True"/>
          <w:attr w:name="Negative" w:val="False"/>
          <w:attr w:name="NumberType" w:val="1"/>
          <w:attr w:name="TCSC" w:val="0"/>
        </w:smartTagPr>
        <w:r>
          <w:rPr>
            <w:color w:val="000000"/>
            <w:sz w:val="24"/>
            <w:lang/>
          </w:rPr>
          <w:t>235 mm</w:t>
        </w:r>
      </w:smartTag>
      <w:r>
        <w:rPr>
          <w:color w:val="000000"/>
          <w:sz w:val="24"/>
          <w:lang/>
        </w:rPr>
        <w:t xml:space="preserve"> (full page including the figure captions) or </w:t>
      </w:r>
      <w:smartTag w:uri="urn:schemas-microsoft-com:office:smarttags" w:element="chmetcnv">
        <w:smartTagPr>
          <w:attr w:name="UnitName" w:val="mm"/>
          <w:attr w:name="SourceValue" w:val="80"/>
          <w:attr w:name="HasSpace" w:val="True"/>
          <w:attr w:name="Negative" w:val="False"/>
          <w:attr w:name="NumberType" w:val="1"/>
          <w:attr w:name="TCSC" w:val="0"/>
        </w:smartTagPr>
        <w:r>
          <w:rPr>
            <w:color w:val="000000"/>
            <w:sz w:val="24"/>
            <w:lang/>
          </w:rPr>
          <w:t>80 mm</w:t>
        </w:r>
      </w:smartTag>
      <w:r>
        <w:rPr>
          <w:color w:val="000000"/>
          <w:sz w:val="24"/>
        </w:rPr>
        <w:t>×</w:t>
      </w:r>
      <w:smartTag w:uri="urn:schemas-microsoft-com:office:smarttags" w:element="chmetcnv">
        <w:smartTagPr>
          <w:attr w:name="UnitName" w:val="mm"/>
          <w:attr w:name="SourceValue" w:val="235"/>
          <w:attr w:name="HasSpace" w:val="True"/>
          <w:attr w:name="Negative" w:val="False"/>
          <w:attr w:name="NumberType" w:val="1"/>
          <w:attr w:name="TCSC" w:val="0"/>
        </w:smartTagPr>
        <w:r>
          <w:rPr>
            <w:color w:val="000000"/>
            <w:sz w:val="24"/>
            <w:lang/>
          </w:rPr>
          <w:t>235 mm</w:t>
        </w:r>
      </w:smartTag>
      <w:r>
        <w:rPr>
          <w:color w:val="000000"/>
          <w:sz w:val="24"/>
          <w:lang/>
        </w:rPr>
        <w:t xml:space="preserve"> (column width including the figure captions), so the biggest width of the full page figures is better no more than </w:t>
      </w:r>
      <w:smartTag w:uri="urn:schemas-microsoft-com:office:smarttags" w:element="chmetcnv">
        <w:smartTagPr>
          <w:attr w:name="UnitName" w:val="mm"/>
          <w:attr w:name="SourceValue" w:val="155"/>
          <w:attr w:name="HasSpace" w:val="True"/>
          <w:attr w:name="Negative" w:val="False"/>
          <w:attr w:name="NumberType" w:val="1"/>
          <w:attr w:name="TCSC" w:val="0"/>
        </w:smartTagPr>
        <w:r>
          <w:rPr>
            <w:color w:val="000000"/>
            <w:sz w:val="24"/>
            <w:lang/>
          </w:rPr>
          <w:t>155 mm</w:t>
        </w:r>
      </w:smartTag>
      <w:r>
        <w:rPr>
          <w:color w:val="000000"/>
          <w:sz w:val="24"/>
          <w:lang/>
        </w:rPr>
        <w:t xml:space="preserve"> and </w:t>
      </w:r>
      <w:smartTag w:uri="urn:schemas-microsoft-com:office:smarttags" w:element="chmetcnv">
        <w:smartTagPr>
          <w:attr w:name="UnitName" w:val="mm"/>
          <w:attr w:name="SourceValue" w:val="75"/>
          <w:attr w:name="HasSpace" w:val="True"/>
          <w:attr w:name="Negative" w:val="False"/>
          <w:attr w:name="NumberType" w:val="1"/>
          <w:attr w:name="TCSC" w:val="0"/>
        </w:smartTagPr>
        <w:r>
          <w:rPr>
            <w:color w:val="000000"/>
            <w:sz w:val="24"/>
            <w:lang/>
          </w:rPr>
          <w:t>75 mm</w:t>
        </w:r>
      </w:smartTag>
      <w:r>
        <w:rPr>
          <w:color w:val="000000"/>
          <w:sz w:val="24"/>
          <w:lang/>
        </w:rPr>
        <w:t xml:space="preserve"> for the half page ones.</w:t>
      </w:r>
    </w:p>
    <w:p w:rsidR="00774C2E" w:rsidRDefault="00774C2E" w:rsidP="00774C2E">
      <w:pPr>
        <w:spacing w:line="300" w:lineRule="exact"/>
        <w:ind w:firstLineChars="200" w:firstLine="480"/>
        <w:rPr>
          <w:color w:val="000000"/>
          <w:sz w:val="24"/>
          <w:lang/>
        </w:rPr>
      </w:pPr>
      <w:r>
        <w:rPr>
          <w:color w:val="000000"/>
          <w:sz w:val="24"/>
          <w:lang/>
        </w:rPr>
        <w:t>2. All maps should include a metric bar scale and an arrow to mark the direction. Separate parts of a single figure should be labeled (a), (b), (c), etc., and referred to as (a), (b), (c), etc., in the text and captions.</w:t>
      </w:r>
    </w:p>
    <w:p w:rsidR="00774C2E" w:rsidRPr="007803E6" w:rsidRDefault="00774C2E" w:rsidP="00774C2E">
      <w:pPr>
        <w:spacing w:line="300" w:lineRule="exact"/>
        <w:ind w:firstLineChars="200" w:firstLine="480"/>
        <w:rPr>
          <w:color w:val="000000"/>
          <w:sz w:val="24"/>
          <w:lang/>
        </w:rPr>
      </w:pPr>
      <w:r>
        <w:rPr>
          <w:color w:val="000000"/>
          <w:sz w:val="24"/>
          <w:lang/>
        </w:rPr>
        <w:t>3. All artwork and photographic images should be supplied in electronic form (TIFF format, &gt;</w:t>
      </w:r>
      <w:r>
        <w:rPr>
          <w:color w:val="000000"/>
          <w:sz w:val="24"/>
        </w:rPr>
        <w:t>300 dpi</w:t>
      </w:r>
      <w:r>
        <w:rPr>
          <w:color w:val="000000"/>
          <w:sz w:val="24"/>
          <w:lang/>
        </w:rPr>
        <w:t xml:space="preserve">). Line drawings or labeled images should be provided in EPS </w:t>
      </w:r>
      <w:r>
        <w:rPr>
          <w:color w:val="000000"/>
          <w:sz w:val="24"/>
          <w:lang/>
        </w:rPr>
        <w:lastRenderedPageBreak/>
        <w:t xml:space="preserve">format, and half-tones (photographic images) in TIFF format. All font </w:t>
      </w:r>
      <w:r>
        <w:rPr>
          <w:color w:val="000000"/>
          <w:sz w:val="24"/>
        </w:rPr>
        <w:t xml:space="preserve">should be “Times New Roman”, font size should be </w:t>
      </w:r>
      <w:smartTag w:uri="urn:schemas-microsoft-com:office:smarttags" w:element="chmetcnv">
        <w:smartTagPr>
          <w:attr w:name="UnitName" w:val="pt"/>
          <w:attr w:name="SourceValue" w:val="8"/>
          <w:attr w:name="HasSpace" w:val="True"/>
          <w:attr w:name="Negative" w:val="False"/>
          <w:attr w:name="NumberType" w:val="1"/>
          <w:attr w:name="TCSC" w:val="0"/>
        </w:smartTagPr>
        <w:r>
          <w:rPr>
            <w:color w:val="000000"/>
            <w:sz w:val="24"/>
          </w:rPr>
          <w:t>8 pt</w:t>
        </w:r>
      </w:smartTag>
      <w:r>
        <w:rPr>
          <w:color w:val="000000"/>
          <w:sz w:val="24"/>
        </w:rPr>
        <w:t xml:space="preserve">, and </w:t>
      </w:r>
      <w:r>
        <w:rPr>
          <w:color w:val="000000"/>
          <w:sz w:val="24"/>
          <w:lang/>
        </w:rPr>
        <w:t xml:space="preserve">Variables, such as temperature (T), pressure (P), length (L), etc., should be italic type, for example, </w:t>
      </w:r>
      <w:r>
        <w:rPr>
          <w:i/>
          <w:color w:val="000000"/>
          <w:sz w:val="24"/>
          <w:lang/>
        </w:rPr>
        <w:t>T</w:t>
      </w:r>
      <w:r>
        <w:rPr>
          <w:color w:val="000000"/>
          <w:sz w:val="24"/>
          <w:lang/>
        </w:rPr>
        <w:t xml:space="preserve">, </w:t>
      </w:r>
      <w:r>
        <w:rPr>
          <w:i/>
          <w:color w:val="000000"/>
          <w:sz w:val="24"/>
          <w:lang/>
        </w:rPr>
        <w:t>P</w:t>
      </w:r>
      <w:r>
        <w:rPr>
          <w:color w:val="000000"/>
          <w:sz w:val="24"/>
          <w:lang/>
        </w:rPr>
        <w:t xml:space="preserve">, </w:t>
      </w:r>
      <w:r>
        <w:rPr>
          <w:i/>
          <w:color w:val="000000"/>
          <w:sz w:val="24"/>
          <w:lang/>
        </w:rPr>
        <w:t>L</w:t>
      </w:r>
      <w:r>
        <w:rPr>
          <w:color w:val="000000"/>
          <w:sz w:val="24"/>
          <w:lang/>
        </w:rPr>
        <w:t xml:space="preserve">, ….; Please supply images as near as possible to the actual size that you expect they may be printed in the Journal. Pay careful attention to the guidelines given in respect of illustration sizes. </w:t>
      </w:r>
      <w:r>
        <w:rPr>
          <w:color w:val="000000"/>
          <w:sz w:val="24"/>
        </w:rPr>
        <w:t>The vector figures in Coraldraw or Adobe Illustrator can be provided for editing if it is possible.</w:t>
      </w:r>
    </w:p>
    <w:p w:rsidR="00774C2E" w:rsidRDefault="00774C2E" w:rsidP="00774C2E">
      <w:pPr>
        <w:spacing w:line="300" w:lineRule="exact"/>
        <w:rPr>
          <w:b/>
          <w:bCs/>
          <w:color w:val="000000"/>
          <w:sz w:val="24"/>
          <w:lang/>
        </w:rPr>
      </w:pPr>
      <w:r>
        <w:rPr>
          <w:b/>
          <w:bCs/>
          <w:color w:val="000000"/>
          <w:sz w:val="24"/>
          <w:lang/>
        </w:rPr>
        <w:t>References</w:t>
      </w:r>
    </w:p>
    <w:p w:rsidR="00774C2E" w:rsidRDefault="00774C2E" w:rsidP="00774C2E">
      <w:pPr>
        <w:spacing w:line="300" w:lineRule="exact"/>
        <w:ind w:firstLineChars="200" w:firstLine="480"/>
        <w:rPr>
          <w:color w:val="000000"/>
          <w:kern w:val="2"/>
          <w:sz w:val="24"/>
        </w:rPr>
      </w:pPr>
      <w:r>
        <w:rPr>
          <w:color w:val="000000"/>
          <w:sz w:val="24"/>
          <w:lang/>
        </w:rPr>
        <w:t xml:space="preserve">All literature cited in the text should be arranged in alphabetical order at the end of the text under the heading REFERENCES CITED. </w:t>
      </w:r>
      <w:r>
        <w:rPr>
          <w:color w:val="000000"/>
          <w:sz w:val="24"/>
        </w:rPr>
        <w:t>If the reference is in any other language except English, such as in Chinese, a statement should be added like “(in Chinese with English Abstract)”</w:t>
      </w:r>
      <w:r>
        <w:rPr>
          <w:color w:val="000000"/>
          <w:sz w:val="24"/>
          <w:lang/>
        </w:rPr>
        <w:t xml:space="preserve">. </w:t>
      </w:r>
      <w:r>
        <w:rPr>
          <w:color w:val="000000"/>
          <w:sz w:val="24"/>
        </w:rPr>
        <w:t>The following system should be used for arranging references. Periodical names should be given in full or abbreviated using the International List of Periodical Title Word Abbreviations.</w:t>
      </w:r>
    </w:p>
    <w:p w:rsidR="00774C2E" w:rsidRPr="007803E6" w:rsidRDefault="00774C2E" w:rsidP="00774C2E">
      <w:pPr>
        <w:spacing w:line="300" w:lineRule="exact"/>
        <w:ind w:firstLineChars="200" w:firstLine="480"/>
        <w:rPr>
          <w:color w:val="000000"/>
          <w:sz w:val="24"/>
        </w:rPr>
      </w:pPr>
      <w:r>
        <w:rPr>
          <w:color w:val="000000"/>
          <w:sz w:val="24"/>
        </w:rPr>
        <w:t>Please do recheck the references cited in you MS one by one and revise them according to the JES style.</w:t>
      </w:r>
    </w:p>
    <w:p w:rsidR="00774C2E" w:rsidRDefault="00774C2E" w:rsidP="00774C2E">
      <w:pPr>
        <w:spacing w:line="300" w:lineRule="exact"/>
        <w:outlineLvl w:val="0"/>
        <w:rPr>
          <w:color w:val="000000"/>
          <w:kern w:val="2"/>
          <w:sz w:val="24"/>
        </w:rPr>
      </w:pPr>
      <w:r>
        <w:rPr>
          <w:b/>
          <w:color w:val="000000"/>
          <w:sz w:val="24"/>
        </w:rPr>
        <w:t>(1) For periodicals</w:t>
      </w:r>
    </w:p>
    <w:p w:rsidR="00774C2E" w:rsidRDefault="00774C2E" w:rsidP="00774C2E">
      <w:pPr>
        <w:spacing w:line="300" w:lineRule="exact"/>
        <w:rPr>
          <w:color w:val="000000"/>
          <w:sz w:val="24"/>
        </w:rPr>
      </w:pPr>
      <w:r>
        <w:rPr>
          <w:color w:val="000000"/>
          <w:sz w:val="24"/>
        </w:rPr>
        <w:t xml:space="preserve">Chough, S. K., Barg, E., 1987. Tectonic History of Ulleung Basin Margin, East Sea (Sea of Japan). </w:t>
      </w:r>
      <w:r>
        <w:rPr>
          <w:i/>
          <w:color w:val="000000"/>
          <w:sz w:val="24"/>
        </w:rPr>
        <w:t>Geology</w:t>
      </w:r>
      <w:r>
        <w:rPr>
          <w:color w:val="000000"/>
          <w:sz w:val="24"/>
        </w:rPr>
        <w:t>, 15(1): 45–58</w:t>
      </w:r>
    </w:p>
    <w:p w:rsidR="00774C2E" w:rsidRDefault="00774C2E" w:rsidP="00774C2E">
      <w:pPr>
        <w:spacing w:line="300" w:lineRule="exact"/>
        <w:outlineLvl w:val="0"/>
        <w:rPr>
          <w:color w:val="000000"/>
          <w:sz w:val="24"/>
        </w:rPr>
      </w:pPr>
      <w:r>
        <w:rPr>
          <w:b/>
          <w:color w:val="000000"/>
          <w:sz w:val="24"/>
        </w:rPr>
        <w:t>(2) For books</w:t>
      </w:r>
    </w:p>
    <w:p w:rsidR="00774C2E" w:rsidRDefault="00774C2E" w:rsidP="00774C2E">
      <w:pPr>
        <w:spacing w:line="300" w:lineRule="exact"/>
        <w:ind w:firstLineChars="200" w:firstLine="480"/>
        <w:rPr>
          <w:color w:val="000000"/>
          <w:sz w:val="24"/>
        </w:rPr>
      </w:pPr>
      <w:r>
        <w:rPr>
          <w:color w:val="000000"/>
          <w:sz w:val="24"/>
        </w:rPr>
        <w:t xml:space="preserve">Shrock, R. R., 1948. Sequence in Layered Rocks. </w:t>
      </w:r>
      <w:smartTag w:uri="urn:schemas-microsoft-com:office:smarttags" w:element="place">
        <w:smartTag w:uri="urn:schemas-microsoft-com:office:smarttags" w:element="City">
          <w:r>
            <w:rPr>
              <w:color w:val="000000"/>
              <w:sz w:val="24"/>
            </w:rPr>
            <w:t>McGraw-Hill</w:t>
          </w:r>
        </w:smartTag>
        <w:r>
          <w:rPr>
            <w:color w:val="000000"/>
            <w:sz w:val="24"/>
          </w:rPr>
          <w:t xml:space="preserve">, </w:t>
        </w:r>
        <w:smartTag w:uri="urn:schemas-microsoft-com:office:smarttags" w:element="State">
          <w:r>
            <w:rPr>
              <w:color w:val="000000"/>
              <w:sz w:val="24"/>
            </w:rPr>
            <w:t>New York</w:t>
          </w:r>
        </w:smartTag>
      </w:smartTag>
      <w:r>
        <w:rPr>
          <w:color w:val="000000"/>
          <w:sz w:val="24"/>
        </w:rPr>
        <w:t>. 507</w:t>
      </w:r>
    </w:p>
    <w:p w:rsidR="00774C2E" w:rsidRDefault="00774C2E" w:rsidP="00774C2E">
      <w:pPr>
        <w:spacing w:line="300" w:lineRule="exact"/>
        <w:outlineLvl w:val="0"/>
        <w:rPr>
          <w:b/>
          <w:color w:val="000000"/>
          <w:sz w:val="24"/>
        </w:rPr>
      </w:pPr>
      <w:r>
        <w:rPr>
          <w:b/>
          <w:color w:val="000000"/>
          <w:sz w:val="24"/>
        </w:rPr>
        <w:t>(3) For multi-author books</w:t>
      </w:r>
    </w:p>
    <w:p w:rsidR="00774C2E" w:rsidRDefault="00774C2E" w:rsidP="00774C2E">
      <w:pPr>
        <w:spacing w:line="300" w:lineRule="exact"/>
        <w:rPr>
          <w:color w:val="000000"/>
          <w:sz w:val="24"/>
        </w:rPr>
      </w:pPr>
      <w:r>
        <w:rPr>
          <w:color w:val="000000"/>
          <w:sz w:val="24"/>
        </w:rPr>
        <w:t xml:space="preserve">Sun, S. S., 1984. Geochemical Characteristics of Archean Ultramafic and Mafic Volcanic Rocks: Implication and Evolution. In: Kroner, A., Lansor, G. N., Goodwin, A. M., eds., Archean Geochemistry. </w:t>
      </w:r>
      <w:smartTag w:uri="urn:schemas-microsoft-com:office:smarttags" w:element="place">
        <w:smartTag w:uri="urn:schemas-microsoft-com:office:smarttags" w:element="City">
          <w:r>
            <w:rPr>
              <w:color w:val="000000"/>
              <w:sz w:val="24"/>
            </w:rPr>
            <w:t>Springer-Verlag</w:t>
          </w:r>
        </w:smartTag>
        <w:r>
          <w:rPr>
            <w:color w:val="000000"/>
            <w:sz w:val="24"/>
          </w:rPr>
          <w:t xml:space="preserve">, </w:t>
        </w:r>
        <w:smartTag w:uri="urn:schemas-microsoft-com:office:smarttags" w:element="State">
          <w:r>
            <w:rPr>
              <w:color w:val="000000"/>
              <w:sz w:val="24"/>
            </w:rPr>
            <w:t>Berlin</w:t>
          </w:r>
        </w:smartTag>
      </w:smartTag>
      <w:r>
        <w:rPr>
          <w:color w:val="000000"/>
          <w:sz w:val="24"/>
        </w:rPr>
        <w:t>. 25–46</w:t>
      </w:r>
    </w:p>
    <w:p w:rsidR="00774C2E" w:rsidRDefault="00774C2E" w:rsidP="00774C2E">
      <w:pPr>
        <w:spacing w:line="300" w:lineRule="exact"/>
        <w:outlineLvl w:val="0"/>
        <w:rPr>
          <w:color w:val="000000"/>
          <w:sz w:val="24"/>
        </w:rPr>
      </w:pPr>
      <w:r>
        <w:rPr>
          <w:b/>
          <w:color w:val="000000"/>
          <w:sz w:val="24"/>
        </w:rPr>
        <w:t>(4) For edited symposia, special issues, etc., published in a periodical</w:t>
      </w:r>
    </w:p>
    <w:p w:rsidR="00774C2E" w:rsidRDefault="00774C2E" w:rsidP="00774C2E">
      <w:pPr>
        <w:spacing w:line="300" w:lineRule="exact"/>
        <w:rPr>
          <w:color w:val="000000"/>
          <w:sz w:val="24"/>
        </w:rPr>
      </w:pPr>
      <w:r>
        <w:rPr>
          <w:color w:val="000000"/>
          <w:sz w:val="24"/>
          <w:lang w:val="fr-FR"/>
        </w:rPr>
        <w:t xml:space="preserve">Fox, P. J., Ruddiman, W. F., Ryan, W. B. F., et al., 1971. </w:t>
      </w:r>
      <w:r>
        <w:rPr>
          <w:color w:val="000000"/>
          <w:sz w:val="24"/>
        </w:rPr>
        <w:t xml:space="preserve">The Geology of the Caribbean Crust, I. Beata Ridge. In: Heezen, B. C., Kosminskaya, I. P., eds., The Structure of the Crust and Mantle beneath Inland and </w:t>
      </w:r>
      <w:smartTag w:uri="urn:schemas-microsoft-com:office:smarttags" w:element="place">
        <w:smartTag w:uri="urn:schemas-microsoft-com:office:smarttags" w:element="PlaceName">
          <w:r>
            <w:rPr>
              <w:color w:val="000000"/>
              <w:sz w:val="24"/>
            </w:rPr>
            <w:t>Marginal</w:t>
          </w:r>
        </w:smartTag>
        <w:smartTag w:uri="urn:schemas-microsoft-com:office:smarttags" w:element="PlaceType">
          <w:r>
            <w:rPr>
              <w:color w:val="000000"/>
              <w:sz w:val="24"/>
            </w:rPr>
            <w:t>Seas</w:t>
          </w:r>
        </w:smartTag>
      </w:smartTag>
      <w:r>
        <w:rPr>
          <w:color w:val="000000"/>
          <w:sz w:val="24"/>
        </w:rPr>
        <w:t xml:space="preserve">. </w:t>
      </w:r>
      <w:r>
        <w:rPr>
          <w:i/>
          <w:color w:val="000000"/>
          <w:sz w:val="24"/>
        </w:rPr>
        <w:t>Tectonophysics</w:t>
      </w:r>
      <w:r>
        <w:rPr>
          <w:color w:val="000000"/>
          <w:sz w:val="24"/>
        </w:rPr>
        <w:t>, 10: 495–513</w:t>
      </w:r>
    </w:p>
    <w:p w:rsidR="00774C2E" w:rsidRDefault="00774C2E" w:rsidP="00774C2E">
      <w:pPr>
        <w:spacing w:line="300" w:lineRule="exact"/>
        <w:rPr>
          <w:b/>
          <w:color w:val="000000"/>
          <w:sz w:val="24"/>
        </w:rPr>
      </w:pPr>
      <w:r>
        <w:rPr>
          <w:b/>
          <w:color w:val="000000"/>
          <w:sz w:val="24"/>
        </w:rPr>
        <w:t>(5) For dissertations</w:t>
      </w:r>
    </w:p>
    <w:p w:rsidR="00774C2E" w:rsidRDefault="00774C2E" w:rsidP="00774C2E">
      <w:pPr>
        <w:autoSpaceDE w:val="0"/>
        <w:autoSpaceDN w:val="0"/>
        <w:spacing w:line="300" w:lineRule="exact"/>
        <w:rPr>
          <w:color w:val="000000"/>
          <w:sz w:val="24"/>
        </w:rPr>
      </w:pPr>
      <w:r>
        <w:rPr>
          <w:color w:val="000000"/>
          <w:sz w:val="24"/>
        </w:rPr>
        <w:t xml:space="preserve">Zhang, W. L., 2006. The High Precise Cenozoic Magnetostratigraphy of the </w:t>
      </w:r>
      <w:smartTag w:uri="urn:schemas-microsoft-com:office:smarttags" w:element="place">
        <w:smartTag w:uri="urn:schemas-microsoft-com:office:smarttags" w:element="PlaceName">
          <w:r>
            <w:rPr>
              <w:color w:val="000000"/>
              <w:sz w:val="24"/>
            </w:rPr>
            <w:t>Qaidam</w:t>
          </w:r>
        </w:smartTag>
        <w:smartTag w:uri="urn:schemas-microsoft-com:office:smarttags" w:element="PlaceType">
          <w:r>
            <w:rPr>
              <w:color w:val="000000"/>
              <w:sz w:val="24"/>
            </w:rPr>
            <w:t>Basin</w:t>
          </w:r>
        </w:smartTag>
      </w:smartTag>
      <w:r>
        <w:rPr>
          <w:color w:val="000000"/>
          <w:sz w:val="24"/>
        </w:rPr>
        <w:t xml:space="preserve"> and Uplift of the Northern Tibetan Plateau: [Dissertation]. Lanzhou University, Lanzhou. 95–105 (in Chinese)</w:t>
      </w:r>
    </w:p>
    <w:p w:rsidR="00774C2E" w:rsidRPr="007803E6" w:rsidRDefault="00774C2E" w:rsidP="00774C2E">
      <w:pPr>
        <w:spacing w:line="300" w:lineRule="exact"/>
        <w:ind w:firstLineChars="200" w:firstLine="480"/>
        <w:rPr>
          <w:color w:val="000000"/>
          <w:kern w:val="2"/>
          <w:sz w:val="24"/>
        </w:rPr>
      </w:pPr>
      <w:r>
        <w:rPr>
          <w:color w:val="000000"/>
          <w:sz w:val="24"/>
        </w:rPr>
        <w:t>In addition, in referring to a personal communication the two words are followed by the year, e.g. “(MeNary, J., personal communication, 1968)”.</w:t>
      </w:r>
    </w:p>
    <w:p w:rsidR="00774C2E" w:rsidRDefault="00774C2E" w:rsidP="00774C2E">
      <w:pPr>
        <w:spacing w:after="0" w:line="240" w:lineRule="exact"/>
        <w:outlineLvl w:val="0"/>
        <w:rPr>
          <w:b/>
          <w:color w:val="000000"/>
          <w:sz w:val="24"/>
          <w:lang/>
        </w:rPr>
      </w:pPr>
      <w:r>
        <w:rPr>
          <w:b/>
          <w:color w:val="000000"/>
          <w:sz w:val="24"/>
          <w:lang/>
        </w:rPr>
        <w:t>Mathematics</w:t>
      </w:r>
    </w:p>
    <w:p w:rsidR="00774C2E" w:rsidRDefault="00774C2E" w:rsidP="00774C2E">
      <w:pPr>
        <w:widowControl w:val="0"/>
        <w:numPr>
          <w:ilvl w:val="0"/>
          <w:numId w:val="1"/>
        </w:numPr>
        <w:spacing w:after="0" w:line="240" w:lineRule="exact"/>
        <w:jc w:val="both"/>
        <w:rPr>
          <w:color w:val="000000"/>
          <w:sz w:val="24"/>
          <w:lang/>
        </w:rPr>
      </w:pPr>
      <w:r>
        <w:rPr>
          <w:color w:val="000000"/>
          <w:sz w:val="24"/>
          <w:lang/>
        </w:rPr>
        <w:t>Authors must provide clear instructions about how they wish symbols to be set.</w:t>
      </w:r>
    </w:p>
    <w:p w:rsidR="00774C2E" w:rsidRDefault="00774C2E" w:rsidP="00774C2E">
      <w:pPr>
        <w:widowControl w:val="0"/>
        <w:numPr>
          <w:ilvl w:val="0"/>
          <w:numId w:val="1"/>
        </w:numPr>
        <w:spacing w:after="0" w:line="300" w:lineRule="exact"/>
        <w:jc w:val="both"/>
        <w:rPr>
          <w:color w:val="000000"/>
          <w:sz w:val="24"/>
          <w:lang/>
        </w:rPr>
      </w:pPr>
      <w:r>
        <w:rPr>
          <w:color w:val="000000"/>
          <w:sz w:val="24"/>
          <w:lang/>
        </w:rPr>
        <w:t xml:space="preserve">Variables, such as temperature (T), pressure (P), length (L), etc., should be </w:t>
      </w:r>
      <w:r>
        <w:rPr>
          <w:color w:val="000000"/>
          <w:sz w:val="24"/>
          <w:lang/>
        </w:rPr>
        <w:lastRenderedPageBreak/>
        <w:t xml:space="preserve">italic type, for example, </w:t>
      </w:r>
      <w:r>
        <w:rPr>
          <w:i/>
          <w:color w:val="000000"/>
          <w:sz w:val="24"/>
          <w:lang/>
        </w:rPr>
        <w:t>T</w:t>
      </w:r>
      <w:r>
        <w:rPr>
          <w:color w:val="000000"/>
          <w:sz w:val="24"/>
          <w:lang/>
        </w:rPr>
        <w:t xml:space="preserve">, </w:t>
      </w:r>
      <w:r>
        <w:rPr>
          <w:i/>
          <w:color w:val="000000"/>
          <w:sz w:val="24"/>
          <w:lang/>
        </w:rPr>
        <w:t>P</w:t>
      </w:r>
      <w:r>
        <w:rPr>
          <w:color w:val="000000"/>
          <w:sz w:val="24"/>
          <w:lang/>
        </w:rPr>
        <w:t xml:space="preserve">, </w:t>
      </w:r>
      <w:r>
        <w:rPr>
          <w:i/>
          <w:color w:val="000000"/>
          <w:sz w:val="24"/>
          <w:lang/>
        </w:rPr>
        <w:t>L</w:t>
      </w:r>
      <w:r>
        <w:rPr>
          <w:color w:val="000000"/>
          <w:sz w:val="24"/>
          <w:lang/>
        </w:rPr>
        <w:t>, ….; vectors should be bold and italic.</w:t>
      </w:r>
    </w:p>
    <w:p w:rsidR="00774C2E" w:rsidRDefault="00774C2E" w:rsidP="00774C2E">
      <w:pPr>
        <w:spacing w:line="300" w:lineRule="exact"/>
        <w:rPr>
          <w:b/>
          <w:bCs/>
          <w:color w:val="000000"/>
          <w:sz w:val="24"/>
          <w:lang/>
        </w:rPr>
      </w:pPr>
    </w:p>
    <w:p w:rsidR="00774C2E" w:rsidRDefault="00774C2E" w:rsidP="00774C2E">
      <w:pPr>
        <w:spacing w:line="300" w:lineRule="exact"/>
        <w:outlineLvl w:val="0"/>
        <w:rPr>
          <w:b/>
          <w:bCs/>
          <w:color w:val="000000"/>
          <w:sz w:val="24"/>
          <w:lang/>
        </w:rPr>
      </w:pPr>
      <w:r>
        <w:rPr>
          <w:b/>
          <w:bCs/>
          <w:color w:val="000000"/>
          <w:sz w:val="24"/>
          <w:lang/>
        </w:rPr>
        <w:t>Copyright Transfer Statement</w:t>
      </w:r>
    </w:p>
    <w:p w:rsidR="00774C2E" w:rsidRDefault="00774C2E" w:rsidP="00774C2E">
      <w:pPr>
        <w:spacing w:line="300" w:lineRule="exact"/>
        <w:ind w:firstLineChars="200" w:firstLine="480"/>
        <w:rPr>
          <w:color w:val="000000"/>
          <w:sz w:val="24"/>
          <w:lang/>
        </w:rPr>
      </w:pPr>
      <w:r>
        <w:rPr>
          <w:color w:val="000000"/>
          <w:sz w:val="24"/>
          <w:lang/>
        </w:rPr>
        <w:t xml:space="preserve">Authors will be required to sign a Copyright Transfer Statement (CTS) for all papers accepted for publication. Signature of the CTS is a condition of publication and papers will not be passed to the publisher for production unless a signed form has been received. After submission authors will retain the right to publish their paper in various medium/circumstances (please see the form for further details). To assist authors an appropriate form will be supplied by the editorial office. </w:t>
      </w:r>
    </w:p>
    <w:p w:rsidR="00774C2E" w:rsidRPr="007803E6" w:rsidRDefault="00774C2E" w:rsidP="00774C2E">
      <w:pPr>
        <w:spacing w:line="300" w:lineRule="exact"/>
        <w:ind w:firstLineChars="200" w:firstLine="480"/>
        <w:rPr>
          <w:color w:val="000000"/>
          <w:sz w:val="24"/>
          <w:lang/>
        </w:rPr>
      </w:pPr>
      <w:r>
        <w:rPr>
          <w:color w:val="000000"/>
          <w:sz w:val="24"/>
          <w:lang/>
        </w:rPr>
        <w:t xml:space="preserve"> Please</w:t>
      </w:r>
      <w:r>
        <w:rPr>
          <w:color w:val="FF0000"/>
          <w:sz w:val="24"/>
          <w:lang/>
        </w:rPr>
        <w:t xml:space="preserve"> submit your completed papers via the system</w:t>
      </w:r>
      <w:r>
        <w:rPr>
          <w:color w:val="000000"/>
          <w:sz w:val="24"/>
          <w:lang/>
        </w:rPr>
        <w:t xml:space="preserve"> (https://mc03.manuscriptcentral.com/jes)</w:t>
      </w:r>
    </w:p>
    <w:p w:rsidR="00774C2E" w:rsidRDefault="00774C2E" w:rsidP="00774C2E">
      <w:pPr>
        <w:rPr>
          <w:b/>
          <w:bCs/>
          <w:color w:val="000000"/>
          <w:sz w:val="24"/>
          <w:lang/>
        </w:rPr>
      </w:pPr>
      <w:r>
        <w:rPr>
          <w:b/>
          <w:bCs/>
          <w:color w:val="000000"/>
          <w:sz w:val="24"/>
          <w:lang/>
        </w:rPr>
        <w:t>Review Process and Policy of Screening for Plagiarism</w:t>
      </w:r>
    </w:p>
    <w:p w:rsidR="00774C2E" w:rsidRDefault="00774C2E" w:rsidP="00774C2E">
      <w:pPr>
        <w:ind w:firstLine="480"/>
        <w:rPr>
          <w:color w:val="000000"/>
          <w:sz w:val="24"/>
          <w:lang/>
        </w:rPr>
      </w:pPr>
      <w:r>
        <w:rPr>
          <w:color w:val="000000"/>
          <w:sz w:val="24"/>
          <w:lang/>
        </w:rPr>
        <w:t>All manuscripts will be Crosschecked in order to guarantee that they are original, if the Crosscheck result above 15%, the article might be rejected. After the manuscript passed the Crosscheck, it will be proceed through double blind peer review.</w:t>
      </w:r>
    </w:p>
    <w:p w:rsidR="00774C2E" w:rsidRDefault="00774C2E" w:rsidP="00774C2E">
      <w:pPr>
        <w:rPr>
          <w:b/>
          <w:bCs/>
          <w:color w:val="000000"/>
          <w:sz w:val="24"/>
          <w:lang/>
        </w:rPr>
      </w:pPr>
      <w:r>
        <w:rPr>
          <w:b/>
          <w:bCs/>
          <w:color w:val="000000"/>
          <w:sz w:val="24"/>
          <w:lang/>
        </w:rPr>
        <w:t>Open Access Statement</w:t>
      </w:r>
    </w:p>
    <w:p w:rsidR="00774C2E" w:rsidRDefault="00774C2E" w:rsidP="00774C2E">
      <w:pPr>
        <w:ind w:firstLine="480"/>
        <w:rPr>
          <w:color w:val="000000"/>
          <w:sz w:val="24"/>
          <w:lang/>
        </w:rPr>
      </w:pPr>
      <w:r>
        <w:rPr>
          <w:color w:val="000000"/>
          <w:sz w:val="24"/>
          <w:lang/>
        </w:rPr>
        <w:t>Journal of Earth Science publishes fully open access journals, which means that all articles are available on the internet to all users immediately upon publication. Non-commercial use and distribution in any medium is permitted, provided the author and the journal are properly credited.</w:t>
      </w:r>
    </w:p>
    <w:p w:rsidR="00774C2E" w:rsidRDefault="00774C2E" w:rsidP="00774C2E">
      <w:pPr>
        <w:spacing w:after="0" w:line="240" w:lineRule="auto"/>
        <w:rPr>
          <w:color w:val="000000"/>
          <w:sz w:val="24"/>
          <w:lang/>
        </w:rPr>
      </w:pPr>
      <w:r>
        <w:rPr>
          <w:color w:val="000000"/>
          <w:sz w:val="24"/>
          <w:lang/>
        </w:rPr>
        <w:t>Benefits of open access for authors, include:</w:t>
      </w:r>
    </w:p>
    <w:p w:rsidR="00774C2E" w:rsidRDefault="00774C2E" w:rsidP="00774C2E">
      <w:pPr>
        <w:spacing w:after="0" w:line="240" w:lineRule="auto"/>
        <w:rPr>
          <w:color w:val="000000"/>
          <w:sz w:val="24"/>
          <w:lang/>
        </w:rPr>
      </w:pPr>
      <w:r>
        <w:rPr>
          <w:color w:val="000000"/>
          <w:sz w:val="24"/>
          <w:lang/>
        </w:rPr>
        <w:t xml:space="preserve">    Free access for all users worldwide</w:t>
      </w:r>
    </w:p>
    <w:p w:rsidR="00774C2E" w:rsidRDefault="00774C2E" w:rsidP="00774C2E">
      <w:pPr>
        <w:spacing w:after="0" w:line="240" w:lineRule="auto"/>
        <w:rPr>
          <w:color w:val="000000"/>
          <w:sz w:val="24"/>
          <w:lang/>
        </w:rPr>
      </w:pPr>
      <w:r>
        <w:rPr>
          <w:color w:val="000000"/>
          <w:sz w:val="24"/>
          <w:lang/>
        </w:rPr>
        <w:t xml:space="preserve">    Authors retain copyright to their work</w:t>
      </w:r>
    </w:p>
    <w:p w:rsidR="00774C2E" w:rsidRDefault="00774C2E" w:rsidP="00774C2E">
      <w:pPr>
        <w:spacing w:after="0" w:line="240" w:lineRule="auto"/>
        <w:rPr>
          <w:color w:val="000000"/>
          <w:sz w:val="24"/>
          <w:lang/>
        </w:rPr>
      </w:pPr>
      <w:r>
        <w:rPr>
          <w:color w:val="000000"/>
          <w:sz w:val="24"/>
          <w:lang/>
        </w:rPr>
        <w:t xml:space="preserve">    Increased visibility and readership</w:t>
      </w:r>
    </w:p>
    <w:p w:rsidR="00774C2E" w:rsidRDefault="00774C2E" w:rsidP="00774C2E">
      <w:pPr>
        <w:spacing w:after="0" w:line="240" w:lineRule="auto"/>
        <w:rPr>
          <w:color w:val="000000"/>
          <w:sz w:val="24"/>
          <w:lang/>
        </w:rPr>
      </w:pPr>
      <w:r>
        <w:rPr>
          <w:color w:val="000000"/>
          <w:sz w:val="24"/>
          <w:lang/>
        </w:rPr>
        <w:t xml:space="preserve">    Rapid publication</w:t>
      </w:r>
    </w:p>
    <w:p w:rsidR="00774C2E" w:rsidRDefault="00774C2E" w:rsidP="00774C2E">
      <w:pPr>
        <w:spacing w:after="0" w:line="240" w:lineRule="auto"/>
        <w:rPr>
          <w:color w:val="000000"/>
          <w:sz w:val="24"/>
          <w:lang/>
        </w:rPr>
      </w:pPr>
      <w:r>
        <w:rPr>
          <w:color w:val="000000"/>
          <w:sz w:val="24"/>
          <w:lang/>
        </w:rPr>
        <w:t xml:space="preserve">    No spatial constraints</w:t>
      </w:r>
    </w:p>
    <w:p w:rsidR="00774C2E" w:rsidRDefault="00774C2E" w:rsidP="00774C2E">
      <w:pPr>
        <w:ind w:firstLine="480"/>
        <w:rPr>
          <w:color w:val="000000"/>
          <w:sz w:val="24"/>
          <w:lang/>
        </w:rPr>
      </w:pPr>
    </w:p>
    <w:p w:rsidR="00774C2E" w:rsidRDefault="00774C2E" w:rsidP="00774C2E">
      <w:pPr>
        <w:rPr>
          <w:b/>
          <w:bCs/>
          <w:color w:val="000000"/>
          <w:sz w:val="24"/>
          <w:lang/>
        </w:rPr>
      </w:pPr>
      <w:r>
        <w:rPr>
          <w:b/>
          <w:bCs/>
          <w:color w:val="000000"/>
          <w:sz w:val="24"/>
          <w:lang/>
        </w:rPr>
        <w:t xml:space="preserve">Charging Statement   </w:t>
      </w:r>
      <w:r>
        <w:rPr>
          <w:color w:val="000000"/>
          <w:sz w:val="24"/>
        </w:rPr>
        <w:t>There are no charges for article processing or article submission.</w:t>
      </w:r>
    </w:p>
    <w:p w:rsidR="00387D8B" w:rsidRPr="00774C2E" w:rsidRDefault="00387D8B">
      <w:pPr>
        <w:rPr>
          <w:lang/>
        </w:rPr>
      </w:pPr>
    </w:p>
    <w:sectPr w:rsidR="00387D8B" w:rsidRPr="00774C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D8B" w:rsidRDefault="00387D8B" w:rsidP="00774C2E">
      <w:pPr>
        <w:spacing w:after="0" w:line="240" w:lineRule="auto"/>
      </w:pPr>
      <w:r>
        <w:separator/>
      </w:r>
    </w:p>
  </w:endnote>
  <w:endnote w:type="continuationSeparator" w:id="1">
    <w:p w:rsidR="00387D8B" w:rsidRDefault="00387D8B" w:rsidP="00774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D8B" w:rsidRDefault="00387D8B" w:rsidP="00774C2E">
      <w:pPr>
        <w:spacing w:after="0" w:line="240" w:lineRule="auto"/>
      </w:pPr>
      <w:r>
        <w:separator/>
      </w:r>
    </w:p>
  </w:footnote>
  <w:footnote w:type="continuationSeparator" w:id="1">
    <w:p w:rsidR="00387D8B" w:rsidRDefault="00387D8B" w:rsidP="00774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21C54"/>
    <w:multiLevelType w:val="hybridMultilevel"/>
    <w:tmpl w:val="127C8064"/>
    <w:lvl w:ilvl="0" w:tplc="328C9406">
      <w:start w:val="1"/>
      <w:numFmt w:val="decimal"/>
      <w:lvlText w:val="%1."/>
      <w:lvlJc w:val="left"/>
      <w:pPr>
        <w:tabs>
          <w:tab w:val="num" w:pos="840"/>
        </w:tabs>
        <w:ind w:left="840" w:hanging="36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C2E"/>
    <w:rsid w:val="00387D8B"/>
    <w:rsid w:val="00774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hmetcnv"/>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2E"/>
    <w:pPr>
      <w:spacing w:after="160" w:line="259"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4C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4C2E"/>
    <w:rPr>
      <w:sz w:val="18"/>
      <w:szCs w:val="18"/>
    </w:rPr>
  </w:style>
  <w:style w:type="paragraph" w:styleId="a4">
    <w:name w:val="footer"/>
    <w:basedOn w:val="a"/>
    <w:link w:val="Char0"/>
    <w:uiPriority w:val="99"/>
    <w:semiHidden/>
    <w:unhideWhenUsed/>
    <w:rsid w:val="00774C2E"/>
    <w:pPr>
      <w:tabs>
        <w:tab w:val="center" w:pos="4153"/>
        <w:tab w:val="right" w:pos="8306"/>
      </w:tabs>
      <w:snapToGrid w:val="0"/>
    </w:pPr>
    <w:rPr>
      <w:sz w:val="18"/>
      <w:szCs w:val="18"/>
    </w:rPr>
  </w:style>
  <w:style w:type="character" w:customStyle="1" w:styleId="Char0">
    <w:name w:val="页脚 Char"/>
    <w:basedOn w:val="a0"/>
    <w:link w:val="a4"/>
    <w:uiPriority w:val="99"/>
    <w:semiHidden/>
    <w:rsid w:val="00774C2E"/>
    <w:rPr>
      <w:sz w:val="18"/>
      <w:szCs w:val="18"/>
    </w:rPr>
  </w:style>
  <w:style w:type="character" w:styleId="a5">
    <w:name w:val="Hyperlink"/>
    <w:basedOn w:val="a0"/>
    <w:uiPriority w:val="99"/>
    <w:unhideWhenUsed/>
    <w:rsid w:val="00774C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c03.manuscriptcentral.com/j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7865</Characters>
  <Application>Microsoft Office Word</Application>
  <DocSecurity>0</DocSecurity>
  <Lines>65</Lines>
  <Paragraphs>18</Paragraphs>
  <ScaleCrop>false</ScaleCrop>
  <Company>微软中国</Company>
  <LinksUpToDate>false</LinksUpToDate>
  <CharactersWithSpaces>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地球科学</dc:creator>
  <cp:keywords/>
  <dc:description/>
  <cp:lastModifiedBy>地球科学</cp:lastModifiedBy>
  <cp:revision>2</cp:revision>
  <dcterms:created xsi:type="dcterms:W3CDTF">2019-12-11T00:52:00Z</dcterms:created>
  <dcterms:modified xsi:type="dcterms:W3CDTF">2019-12-11T00:52:00Z</dcterms:modified>
</cp:coreProperties>
</file>