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91687">
      <w:pPr>
        <w:pStyle w:val="2"/>
      </w:pPr>
      <w:r>
        <w:rPr>
          <w:rFonts w:hint="eastAsia"/>
        </w:rPr>
        <w:t>方钠石族矿物结晶学特征</w:t>
      </w:r>
    </w:p>
    <w:p w14:paraId="74321042">
      <w:pPr>
        <w:ind w:firstLine="420"/>
        <w:rPr>
          <w:rFonts w:hAnsi="Cambria Math"/>
        </w:rPr>
      </w:pPr>
      <w:bookmarkStart w:id="0" w:name="OLE_LINK51"/>
      <w:r>
        <w:rPr>
          <w:rFonts w:hint="eastAsia" w:hAnsi="Cambria Math" w:cs="Arial"/>
        </w:rPr>
        <w:t>方钠石族矿物的微观结构可以分为三个主要部分：骨架TO</w:t>
      </w:r>
      <w:r>
        <w:rPr>
          <w:rFonts w:hint="eastAsia" w:hAnsi="Cambria Math" w:cs="Arial"/>
          <w:vertAlign w:val="subscript"/>
        </w:rPr>
        <w:t>4</w:t>
      </w:r>
      <w:r>
        <w:rPr>
          <w:rFonts w:hint="eastAsia" w:hAnsi="Cambria Math" w:cs="Arial"/>
        </w:rPr>
        <w:t>、阳离子M和阴离子/阴离子团X。骨架TO</w:t>
      </w:r>
      <w:r>
        <w:rPr>
          <w:rFonts w:hint="eastAsia" w:hAnsi="Cambria Math" w:cs="Arial"/>
          <w:vertAlign w:val="subscript"/>
        </w:rPr>
        <w:t>4</w:t>
      </w:r>
      <w:r>
        <w:rPr>
          <w:rFonts w:hint="eastAsia" w:hAnsi="Cambria Math" w:cs="Arial"/>
        </w:rPr>
        <w:t>是由</w:t>
      </w:r>
      <w:bookmarkStart w:id="1" w:name="OLE_LINK4"/>
      <w:bookmarkStart w:id="2" w:name="OLE_LINK5"/>
      <w:r>
        <w:rPr>
          <w:rFonts w:hint="eastAsia" w:hAnsi="Cambria Math" w:cs="Arial"/>
        </w:rPr>
        <w:t>SiO</w:t>
      </w:r>
      <w:r>
        <w:rPr>
          <w:rFonts w:hint="eastAsia" w:hAnsi="Cambria Math" w:cs="Arial"/>
          <w:vertAlign w:val="subscript"/>
        </w:rPr>
        <w:t>4</w:t>
      </w:r>
      <w:bookmarkEnd w:id="1"/>
      <w:r>
        <w:rPr>
          <w:rFonts w:hint="eastAsia" w:hAnsi="Cambria Math" w:cs="Arial"/>
        </w:rPr>
        <w:t>及AlO</w:t>
      </w:r>
      <w:r>
        <w:rPr>
          <w:rFonts w:hint="eastAsia" w:hAnsi="Cambria Math" w:cs="Arial"/>
          <w:vertAlign w:val="subscript"/>
        </w:rPr>
        <w:t>4</w:t>
      </w:r>
      <w:bookmarkEnd w:id="2"/>
      <w:r>
        <w:rPr>
          <w:rFonts w:hint="eastAsia" w:hAnsi="Cambria Math" w:cs="Arial"/>
        </w:rPr>
        <w:t>通过桥氧连接而成。其晶体结构可抽象为截角八面体，在(110)方向上形成四元环，在(111)方向上形成六元环（</w:t>
      </w:r>
      <w:r>
        <w:rPr>
          <w:rFonts w:hint="eastAsia" w:hAnsi="Cambria Math" w:cs="Arial"/>
          <w:color w:val="FF0000"/>
        </w:rPr>
        <w:t>附图2a</w:t>
      </w:r>
      <w:r>
        <w:rPr>
          <w:rFonts w:hint="eastAsia" w:hAnsi="Cambria Math" w:cs="Arial"/>
        </w:rPr>
        <w:t>）。阳离子M通常位于六元环的中心位置。四元环与六元环相互连接，构成笼状结构，这种结构常被称作方钠石笼或</w:t>
      </w:r>
      <m:oMath>
        <m:r>
          <m:rPr>
            <m:sty m:val="p"/>
          </m:rPr>
          <w:rPr>
            <w:rFonts w:ascii="Cambria Math" w:hAnsi="Cambria Math" w:cs="Arial"/>
          </w:rPr>
          <m:t>β</m:t>
        </m:r>
      </m:oMath>
      <w:r>
        <w:rPr>
          <w:rFonts w:hint="eastAsia" w:hAnsi="Cambria Math" w:cs="Arial"/>
        </w:rPr>
        <w:t>-笼（</w:t>
      </w:r>
      <w:r>
        <w:rPr>
          <w:rFonts w:hint="eastAsia" w:hAnsi="Cambria Math" w:cs="Arial"/>
          <w:color w:val="0000FF"/>
        </w:rPr>
        <w:t>Depmeier, 2005</w:t>
      </w:r>
      <w:r>
        <w:rPr>
          <w:rFonts w:hint="eastAsia" w:hAnsi="Cambria Math" w:cs="Arial"/>
        </w:rPr>
        <w:t>）。笼状结构内部形成直径约4</w:t>
      </w:r>
      <w:r>
        <w:rPr>
          <w:rFonts w:cs="Times New Roman"/>
        </w:rPr>
        <w:t>Å</w:t>
      </w:r>
      <w:r>
        <w:rPr>
          <w:rFonts w:hint="eastAsia" w:cs="Times New Roman"/>
        </w:rPr>
        <w:t>的</w:t>
      </w:r>
      <w:r>
        <w:rPr>
          <w:rFonts w:hint="eastAsia" w:hAnsi="Cambria Math" w:cs="Arial"/>
        </w:rPr>
        <w:t>空腔，</w:t>
      </w:r>
      <w:r>
        <w:rPr>
          <w:rFonts w:hint="eastAsia" w:ascii="宋体" w:hAnsi="宋体" w:cs="宋体"/>
        </w:rPr>
        <w:t>属于微孔范畴（</w:t>
      </w:r>
      <w:r>
        <w:rPr>
          <w:rFonts w:hint="eastAsia" w:hAnsi="Cambria Math" w:cs="Arial"/>
          <w:color w:val="0000FF"/>
        </w:rPr>
        <w:t>Rouquerol et al. 1994</w:t>
      </w:r>
      <w:r>
        <w:rPr>
          <w:rFonts w:hint="eastAsia" w:ascii="宋体" w:hAnsi="宋体" w:cs="宋体"/>
        </w:rPr>
        <w:t>）。这些空腔的中心填充有阴离子/阴离子团</w:t>
      </w:r>
      <w:r>
        <w:rPr>
          <w:rFonts w:cs="Times New Roman"/>
        </w:rPr>
        <w:t>X</w:t>
      </w:r>
      <w:r>
        <w:rPr>
          <w:rFonts w:hint="eastAsia" w:ascii="宋体" w:hAnsi="宋体" w:cs="宋体"/>
        </w:rPr>
        <w:t>，</w:t>
      </w:r>
      <w:bookmarkEnd w:id="0"/>
      <w:r>
        <w:rPr>
          <w:rFonts w:hint="eastAsia" w:ascii="宋体" w:hAnsi="宋体" w:cs="宋体"/>
        </w:rPr>
        <w:t>一般不能自由进出。人工合成方钠石材料能够被用于包封药物和吸附物质，正是利用了上述方钠石独特的晶体结构特征（</w:t>
      </w:r>
      <w:r>
        <w:rPr>
          <w:rFonts w:hint="eastAsia"/>
          <w:color w:val="0000FF"/>
        </w:rPr>
        <w:t>张旭等，2023；于亚鑫等，2024</w:t>
      </w:r>
      <w:r>
        <w:rPr>
          <w:rFonts w:hint="eastAsia" w:ascii="宋体" w:hAnsi="宋体" w:cs="宋体"/>
        </w:rPr>
        <w:t>）。</w:t>
      </w:r>
    </w:p>
    <w:p w14:paraId="3FA69E4D">
      <w:pPr>
        <w:jc w:val="center"/>
        <w:rPr>
          <w:rFonts w:hAnsi="Cambria Math"/>
          <w:sz w:val="18"/>
          <w:szCs w:val="18"/>
        </w:rPr>
      </w:pPr>
      <w:r>
        <w:rPr>
          <w:rFonts w:hint="eastAsia" w:hAnsi="Cambria Math"/>
          <w:sz w:val="18"/>
          <w:szCs w:val="18"/>
        </w:rPr>
        <w:drawing>
          <wp:inline distT="0" distB="0" distL="114300" distR="114300">
            <wp:extent cx="5272405" cy="2682240"/>
            <wp:effectExtent l="0" t="0" r="635" b="0"/>
            <wp:docPr id="21" name="图片 21" descr="D:/Desktop/方钠石图件/图1 晶体结构.jpg图1 晶体结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D:/Desktop/方钠石图件/图1 晶体结构.jpg图1 晶体结构"/>
                    <pic:cNvPicPr>
                      <a:picLocks noChangeAspect="1"/>
                    </pic:cNvPicPr>
                  </pic:nvPicPr>
                  <pic:blipFill>
                    <a:blip r:embed="rId5"/>
                    <a:srcRect l="83" r="8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hAnsi="Cambria Math"/>
          <w:sz w:val="18"/>
          <w:szCs w:val="18"/>
        </w:rPr>
        <w:t>附图2 方钠石微观结构示意图</w:t>
      </w:r>
    </w:p>
    <w:p w14:paraId="7613C038">
      <w:pPr>
        <w:jc w:val="center"/>
        <w:rPr>
          <w:rFonts w:hAnsi="Cambria Math"/>
          <w:sz w:val="18"/>
          <w:szCs w:val="18"/>
        </w:rPr>
      </w:pPr>
      <w:r>
        <w:rPr>
          <w:rFonts w:hint="eastAsia" w:hAnsi="Cambria Math"/>
          <w:sz w:val="18"/>
          <w:szCs w:val="18"/>
        </w:rPr>
        <w:t>Fig.S2 The schematic diagram of sodalite microstructure</w:t>
      </w:r>
    </w:p>
    <w:p w14:paraId="6EC212C9">
      <w:pPr>
        <w:jc w:val="center"/>
        <w:rPr>
          <w:rFonts w:hAnsi="Cambria Math"/>
          <w:sz w:val="18"/>
          <w:szCs w:val="18"/>
        </w:rPr>
      </w:pPr>
      <w:r>
        <w:rPr>
          <w:rFonts w:hint="eastAsia" w:hAnsi="Cambria Math"/>
          <w:sz w:val="18"/>
          <w:szCs w:val="18"/>
        </w:rPr>
        <w:t>（</w:t>
      </w:r>
      <w:r>
        <w:rPr>
          <w:rFonts w:hAnsi="Cambria Math"/>
          <w:sz w:val="18"/>
          <w:szCs w:val="18"/>
        </w:rPr>
        <w:t>a</w:t>
      </w:r>
      <w:r>
        <w:rPr>
          <w:rFonts w:hint="eastAsia" w:hAnsi="Cambria Math"/>
          <w:sz w:val="18"/>
          <w:szCs w:val="18"/>
        </w:rPr>
        <w:t>）方钠石骨架示意图（去除O原子，Si、Al原子通过假设化学键直接相连）；</w:t>
      </w:r>
    </w:p>
    <w:p w14:paraId="26579F55">
      <w:pPr>
        <w:jc w:val="center"/>
        <w:rPr>
          <w:rFonts w:hAnsi="Cambria Math"/>
          <w:sz w:val="18"/>
          <w:szCs w:val="18"/>
        </w:rPr>
      </w:pPr>
      <w:r>
        <w:rPr>
          <w:rFonts w:hint="eastAsia" w:hAnsi="Cambria Math"/>
          <w:sz w:val="18"/>
          <w:szCs w:val="18"/>
        </w:rPr>
        <w:t>（b）方钠石骨架倾斜示意图（氧原子位于四面体顶角，弱化显示）；</w:t>
      </w:r>
    </w:p>
    <w:p w14:paraId="0A885287">
      <w:pPr>
        <w:jc w:val="center"/>
        <w:rPr>
          <w:rFonts w:hAnsi="Cambria Math"/>
          <w:sz w:val="18"/>
          <w:szCs w:val="18"/>
        </w:rPr>
      </w:pPr>
      <w:r>
        <w:rPr>
          <w:rFonts w:hint="eastAsia" w:hAnsi="Cambria Math"/>
          <w:sz w:val="18"/>
          <w:szCs w:val="18"/>
        </w:rPr>
        <w:t>结构参数引自</w:t>
      </w:r>
      <w:r>
        <w:rPr>
          <w:rFonts w:hint="eastAsia" w:cs="Times New Roman"/>
          <w:color w:val="0000FF"/>
          <w:sz w:val="18"/>
          <w:szCs w:val="18"/>
          <w:shd w:val="clear" w:color="auto" w:fill="FFFFFF"/>
        </w:rPr>
        <w:t>Hassan et al. (2004)</w:t>
      </w:r>
      <w:r>
        <w:rPr>
          <w:rFonts w:hint="eastAsia" w:cs="Times New Roman"/>
          <w:sz w:val="18"/>
          <w:szCs w:val="18"/>
          <w:shd w:val="clear" w:color="auto" w:fill="FFFFFF"/>
        </w:rPr>
        <w:t>，原子大小均未按实际比例绘制</w:t>
      </w:r>
    </w:p>
    <w:p w14:paraId="2AD2C5EF">
      <w:pPr>
        <w:ind w:firstLine="420"/>
        <w:rPr>
          <w:rFonts w:cs="Times New Roman"/>
        </w:rPr>
      </w:pPr>
      <w:bookmarkStart w:id="3" w:name="OLE_LINK56"/>
      <w:r>
        <w:rPr>
          <w:rFonts w:hint="eastAsia" w:hAnsi="Cambria Math"/>
        </w:rPr>
        <w:t>在方钠石结构中，存在一种独特的“骨架倾斜”现象。为了使骨架中心的阴离子/阴离子团能够稳定存在，构成骨架的四面体会根据中心原子大小和形状发生旋转和坍缩，</w:t>
      </w:r>
      <w:r>
        <w:rPr>
          <w:rFonts w:hint="eastAsia" w:cs="Times New Roman"/>
        </w:rPr>
        <w:t>导致骨架中的O原子靠近阳离子M，而阳离子M则靠近阴离子/阴离子团X，</w:t>
      </w:r>
      <w:r>
        <w:rPr>
          <w:rFonts w:hint="eastAsia" w:hAnsi="Cambria Math"/>
        </w:rPr>
        <w:t>从而引起内部空腔尺寸的变化（</w:t>
      </w:r>
      <w:r>
        <w:rPr>
          <w:rFonts w:hint="eastAsia" w:hAnsi="Cambria Math"/>
          <w:color w:val="FF0000"/>
        </w:rPr>
        <w:t>附图2b；</w:t>
      </w:r>
      <w:r>
        <w:rPr>
          <w:rFonts w:hint="eastAsia" w:hAnsi="Cambria Math"/>
          <w:color w:val="0000FF"/>
        </w:rPr>
        <w:t>Depmeier, 2005</w:t>
      </w:r>
      <w:r>
        <w:rPr>
          <w:rFonts w:hint="eastAsia" w:hAnsi="Cambria Math"/>
        </w:rPr>
        <w:t>）。这种现象可以被视为矿物自身的一种自我调节机制，使整个结构更加稳定。然而，并非所有方钠石族矿物都存在这种现象。例如，黝方石和蓝方石属于硫酸盐方钠石，由于SO</w:t>
      </w:r>
      <w:r>
        <w:rPr>
          <w:rFonts w:hint="eastAsia" w:hAnsi="Cambria Math"/>
          <w:vertAlign w:val="subscript"/>
        </w:rPr>
        <w:t>4</w:t>
      </w:r>
      <w:r>
        <w:rPr>
          <w:rFonts w:hint="eastAsia" w:hAnsi="Cambria Math"/>
          <w:vertAlign w:val="superscript"/>
        </w:rPr>
        <w:t>2-</w:t>
      </w:r>
      <w:r>
        <w:rPr>
          <w:rFonts w:hint="eastAsia" w:hAnsi="Cambria Math"/>
        </w:rPr>
        <w:t xml:space="preserve">的半径（~2.8-3.2 </w:t>
      </w:r>
      <w:r>
        <w:rPr>
          <w:rFonts w:cs="Times New Roman"/>
        </w:rPr>
        <w:t>Å</w:t>
      </w:r>
      <w:r>
        <w:rPr>
          <w:rFonts w:hint="eastAsia" w:cs="Times New Roman"/>
        </w:rPr>
        <w:t>）</w:t>
      </w:r>
      <w:r>
        <w:rPr>
          <w:rFonts w:hint="eastAsia" w:hAnsi="Cambria Math"/>
        </w:rPr>
        <w:t>接近空腔（</w:t>
      </w:r>
      <w:r>
        <w:rPr>
          <w:rFonts w:hint="eastAsia" w:cs="Times New Roman"/>
        </w:rPr>
        <w:t xml:space="preserve">4 </w:t>
      </w:r>
      <w:r>
        <w:rPr>
          <w:rFonts w:cs="Times New Roman"/>
        </w:rPr>
        <w:t>Å</w:t>
      </w:r>
      <w:r>
        <w:rPr>
          <w:rFonts w:hint="eastAsia" w:hAnsi="Cambria Math"/>
        </w:rPr>
        <w:t>）</w:t>
      </w:r>
      <w:r>
        <w:rPr>
          <w:rFonts w:hint="eastAsia" w:cs="Times New Roman"/>
        </w:rPr>
        <w:t>，因此其骨架基乎不发生坍缩。相比之下，方钠石的阴离子为Cl</w:t>
      </w:r>
      <w:r>
        <w:rPr>
          <w:rFonts w:hint="eastAsia" w:cs="Times New Roman"/>
          <w:vertAlign w:val="superscript"/>
        </w:rPr>
        <w:t>-</w:t>
      </w:r>
      <w:r>
        <w:rPr>
          <w:rFonts w:hint="eastAsia" w:cs="Times New Roman"/>
        </w:rPr>
        <w:t>，其半径约为1.8</w:t>
      </w:r>
      <w:bookmarkStart w:id="4" w:name="OLE_LINK10"/>
      <w:r>
        <w:rPr>
          <w:rFonts w:hint="eastAsia" w:cs="Times New Roman"/>
        </w:rPr>
        <w:t xml:space="preserve"> </w:t>
      </w:r>
      <w:r>
        <w:rPr>
          <w:rFonts w:cs="Times New Roman"/>
        </w:rPr>
        <w:t>Å</w:t>
      </w:r>
      <w:bookmarkEnd w:id="4"/>
      <w:r>
        <w:rPr>
          <w:rFonts w:hint="eastAsia" w:cs="Times New Roman"/>
        </w:rPr>
        <w:t>，远小于空腔，因此方钠石结构的骨架坍缩最为显著。此外，骨架的坍缩必然会影响晶胞参数。方钠石族矿物的晶胞参数与K</w:t>
      </w:r>
      <w:r>
        <w:rPr>
          <w:rFonts w:hint="eastAsia" w:cs="Times New Roman"/>
          <w:vertAlign w:val="superscript"/>
        </w:rPr>
        <w:t>+</w:t>
      </w:r>
      <w:r>
        <w:rPr>
          <w:rFonts w:hint="eastAsia" w:cs="Times New Roman"/>
        </w:rPr>
        <w:t>在阳离子中的占比密切相关（</w:t>
      </w:r>
      <w:r>
        <w:rPr>
          <w:rFonts w:hint="eastAsia" w:cs="Times New Roman"/>
          <w:color w:val="FF0000"/>
        </w:rPr>
        <w:t>附图3</w:t>
      </w:r>
      <w:r>
        <w:rPr>
          <w:rFonts w:hint="eastAsia" w:cs="Times New Roman"/>
        </w:rPr>
        <w:t>）。通常情况下，K</w:t>
      </w:r>
      <w:r>
        <w:rPr>
          <w:rFonts w:hint="eastAsia" w:cs="Times New Roman"/>
          <w:vertAlign w:val="superscript"/>
        </w:rPr>
        <w:t>+</w:t>
      </w:r>
      <w:r>
        <w:rPr>
          <w:rFonts w:hint="eastAsia" w:cs="Times New Roman"/>
        </w:rPr>
        <w:t>占比越高，该族矿物的晶胞参数越大，二者间存在线性关系</w:t>
      </w:r>
      <m:oMath>
        <m:r>
          <m:rPr>
            <m:sty m:val="p"/>
          </m:rPr>
          <w:rPr>
            <w:rFonts w:ascii="Cambria Math" w:hAnsi="Cambria Math" w:cs="Times New Roman"/>
          </w:rPr>
          <m:t>y=0.32</m:t>
        </m:r>
        <m:r>
          <m:rPr>
            <m:sty m:val="p"/>
          </m:rPr>
          <w:rPr>
            <w:rFonts w:hint="eastAsia" w:ascii="Cambria Math" w:hAnsi="Cambria Math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+9.071 Å</m:t>
        </m:r>
      </m:oMath>
      <w:r>
        <w:rPr>
          <w:rFonts w:hint="eastAsia" w:cs="Times New Roman"/>
        </w:rPr>
        <w:t>，其中x代表K</w:t>
      </w:r>
      <w:r>
        <w:rPr>
          <w:rFonts w:hint="eastAsia" w:cs="Times New Roman"/>
          <w:vertAlign w:val="superscript"/>
        </w:rPr>
        <w:t>+</w:t>
      </w:r>
      <w:r>
        <w:rPr>
          <w:rFonts w:hint="eastAsia" w:cs="Times New Roman"/>
        </w:rPr>
        <w:t>在阳离子中的占比（</w:t>
      </w:r>
      <w:r>
        <w:rPr>
          <w:rFonts w:hint="eastAsia" w:cs="Times New Roman"/>
          <w:color w:val="0000FF"/>
        </w:rPr>
        <w:t>Ballirano and Maras, 2005</w:t>
      </w:r>
      <w:r>
        <w:rPr>
          <w:rFonts w:hint="eastAsia" w:cs="Times New Roman"/>
        </w:rPr>
        <w:t>）。</w:t>
      </w:r>
      <w:bookmarkStart w:id="5" w:name="OLE_LINK36"/>
      <w:r>
        <w:rPr>
          <w:rFonts w:hint="eastAsia" w:cs="Times New Roman"/>
        </w:rPr>
        <w:t>如</w:t>
      </w:r>
      <w:r>
        <w:rPr>
          <w:rFonts w:hint="eastAsia" w:cs="Times New Roman"/>
          <w:color w:val="FF0000"/>
        </w:rPr>
        <w:t>附图3</w:t>
      </w:r>
      <w:r>
        <w:rPr>
          <w:rFonts w:hint="eastAsia" w:cs="Times New Roman"/>
        </w:rPr>
        <w:t xml:space="preserve">所示，黝方石和蓝方石的晶胞参数总体位于9.0-9.15 </w:t>
      </w:r>
      <w:r>
        <w:rPr>
          <w:rFonts w:cs="Times New Roman"/>
        </w:rPr>
        <w:t>Å</w:t>
      </w:r>
      <w:r>
        <w:rPr>
          <w:rFonts w:hint="eastAsia" w:cs="Times New Roman"/>
        </w:rPr>
        <w:t xml:space="preserve">之间；然而，方钠石的晶胞参数明显较低，仅在8.9 </w:t>
      </w:r>
      <w:r>
        <w:rPr>
          <w:rFonts w:cs="Times New Roman"/>
        </w:rPr>
        <w:t>Å</w:t>
      </w:r>
      <w:r>
        <w:rPr>
          <w:rFonts w:hint="eastAsia" w:cs="Times New Roman"/>
        </w:rPr>
        <w:t xml:space="preserve">左右波动（理想值为8.87 </w:t>
      </w:r>
      <w:r>
        <w:rPr>
          <w:rFonts w:cs="Times New Roman"/>
        </w:rPr>
        <w:t>Å</w:t>
      </w:r>
      <w:r>
        <w:rPr>
          <w:rFonts w:hint="eastAsia" w:cs="Times New Roman"/>
        </w:rPr>
        <w:t>）</w:t>
      </w:r>
      <w:bookmarkEnd w:id="3"/>
      <w:r>
        <w:rPr>
          <w:rFonts w:hint="eastAsia" w:cs="Times New Roman"/>
        </w:rPr>
        <w:t>。这也就说明骨架坍缩会造成矿物的晶胞参数显著减小。</w:t>
      </w:r>
      <w:bookmarkEnd w:id="5"/>
    </w:p>
    <w:p w14:paraId="534C8458">
      <w:pPr>
        <w:jc w:val="center"/>
        <w:rPr>
          <w:rFonts w:hint="eastAsia" w:cs="Times New Roman"/>
          <w:sz w:val="18"/>
          <w:szCs w:val="18"/>
        </w:rPr>
      </w:pPr>
      <w:r>
        <w:rPr>
          <w:rFonts w:hint="eastAsia" w:cs="Times New Roman"/>
          <w:sz w:val="18"/>
          <w:szCs w:val="18"/>
        </w:rPr>
        <w:drawing>
          <wp:inline distT="0" distB="0" distL="114300" distR="114300">
            <wp:extent cx="3237230" cy="2566670"/>
            <wp:effectExtent l="0" t="0" r="8890" b="8890"/>
            <wp:docPr id="22" name="图片 22" descr="D:/Desktop/方钠石图件/图2 晶胞参数.jpg图2 晶胞参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D:/Desktop/方钠石图件/图2 晶胞参数.jpg图2 晶胞参数"/>
                    <pic:cNvPicPr>
                      <a:picLocks noChangeAspect="1"/>
                    </pic:cNvPicPr>
                  </pic:nvPicPr>
                  <pic:blipFill>
                    <a:blip r:embed="rId6"/>
                    <a:srcRect l="62" r="62"/>
                    <a:stretch>
                      <a:fillRect/>
                    </a:stretch>
                  </pic:blipFill>
                  <pic:spPr>
                    <a:xfrm>
                      <a:off x="0" y="0"/>
                      <a:ext cx="3237230" cy="256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020D6">
      <w:pPr>
        <w:jc w:val="center"/>
        <w:rPr>
          <w:rFonts w:cs="Times New Roman"/>
          <w:sz w:val="18"/>
          <w:szCs w:val="18"/>
        </w:rPr>
      </w:pPr>
      <w:bookmarkStart w:id="7" w:name="_GoBack"/>
      <w:bookmarkEnd w:id="7"/>
      <w:r>
        <w:rPr>
          <w:rFonts w:hint="eastAsia" w:cs="Times New Roman"/>
          <w:sz w:val="18"/>
          <w:szCs w:val="18"/>
        </w:rPr>
        <w:t>附图3 方钠石族矿物晶胞参数与K在阳离子中占比的关系</w:t>
      </w:r>
    </w:p>
    <w:p w14:paraId="66F8A8BA">
      <w:pPr>
        <w:jc w:val="center"/>
        <w:rPr>
          <w:rFonts w:cs="Times New Roman"/>
          <w:sz w:val="18"/>
          <w:szCs w:val="18"/>
        </w:rPr>
      </w:pPr>
      <w:r>
        <w:rPr>
          <w:rFonts w:hint="eastAsia" w:cs="Times New Roman"/>
          <w:sz w:val="18"/>
          <w:szCs w:val="18"/>
        </w:rPr>
        <w:t>Fig.S3 The relationship between c</w:t>
      </w:r>
      <w:r>
        <w:rPr>
          <w:rFonts w:cs="Times New Roman"/>
          <w:sz w:val="18"/>
          <w:szCs w:val="18"/>
        </w:rPr>
        <w:t xml:space="preserve">ell </w:t>
      </w:r>
      <w:r>
        <w:rPr>
          <w:rFonts w:hint="eastAsia" w:cs="Times New Roman"/>
          <w:sz w:val="18"/>
          <w:szCs w:val="18"/>
        </w:rPr>
        <w:t>p</w:t>
      </w:r>
      <w:r>
        <w:rPr>
          <w:rFonts w:cs="Times New Roman"/>
          <w:sz w:val="18"/>
          <w:szCs w:val="18"/>
        </w:rPr>
        <w:t>arameters</w:t>
      </w:r>
      <w:r>
        <w:rPr>
          <w:rFonts w:hint="eastAsia" w:cs="Times New Roman"/>
          <w:sz w:val="18"/>
          <w:szCs w:val="18"/>
        </w:rPr>
        <w:t xml:space="preserve"> and the proportion of K in cations</w:t>
      </w:r>
    </w:p>
    <w:p w14:paraId="6C6DD27E">
      <w:pPr>
        <w:jc w:val="center"/>
        <w:rPr>
          <w:rFonts w:cs="Times New Roman"/>
          <w:sz w:val="18"/>
          <w:szCs w:val="18"/>
        </w:rPr>
      </w:pPr>
      <w:r>
        <w:rPr>
          <w:rFonts w:hint="eastAsia" w:cs="Times New Roman"/>
          <w:sz w:val="18"/>
          <w:szCs w:val="18"/>
        </w:rPr>
        <w:t>圆数据引自</w:t>
      </w:r>
      <w:r>
        <w:rPr>
          <w:rFonts w:hint="eastAsia" w:cs="Times New Roman"/>
          <w:color w:val="0000FF"/>
          <w:sz w:val="18"/>
          <w:szCs w:val="18"/>
        </w:rPr>
        <w:t>黄蕴慧和周秀仲（1982)</w:t>
      </w:r>
      <w:r>
        <w:rPr>
          <w:rFonts w:hint="eastAsia" w:cs="Times New Roman"/>
          <w:sz w:val="18"/>
          <w:szCs w:val="18"/>
        </w:rPr>
        <w:t>；上三角数据引自</w:t>
      </w:r>
      <w:bookmarkStart w:id="6" w:name="OLE_LINK16"/>
      <w:r>
        <w:rPr>
          <w:rFonts w:hint="eastAsia" w:cs="Times New Roman"/>
          <w:color w:val="0000FF"/>
          <w:sz w:val="18"/>
          <w:szCs w:val="18"/>
        </w:rPr>
        <w:t>Balassone et al.</w:t>
      </w:r>
      <w:bookmarkEnd w:id="6"/>
      <w:r>
        <w:rPr>
          <w:rFonts w:hint="eastAsia" w:cs="Times New Roman"/>
          <w:color w:val="0000FF"/>
          <w:sz w:val="18"/>
          <w:szCs w:val="18"/>
        </w:rPr>
        <w:t xml:space="preserve"> (2012)</w:t>
      </w:r>
      <w:r>
        <w:rPr>
          <w:rFonts w:hint="eastAsia" w:cs="Times New Roman"/>
          <w:sz w:val="18"/>
          <w:szCs w:val="18"/>
        </w:rPr>
        <w:t>；</w:t>
      </w:r>
    </w:p>
    <w:p w14:paraId="4C310D54">
      <w:pPr>
        <w:jc w:val="center"/>
        <w:rPr>
          <w:rFonts w:cs="Times New Roman"/>
          <w:sz w:val="18"/>
          <w:szCs w:val="18"/>
        </w:rPr>
      </w:pPr>
      <w:r>
        <w:rPr>
          <w:rFonts w:hint="eastAsia" w:cs="Times New Roman"/>
          <w:sz w:val="18"/>
          <w:szCs w:val="18"/>
        </w:rPr>
        <w:t>下三角数据引自</w:t>
      </w:r>
      <w:r>
        <w:rPr>
          <w:rFonts w:hint="eastAsia" w:cs="Times New Roman"/>
          <w:color w:val="0000FF"/>
          <w:sz w:val="18"/>
          <w:szCs w:val="18"/>
        </w:rPr>
        <w:t>Balassone et al. (2016)</w:t>
      </w:r>
      <w:r>
        <w:rPr>
          <w:rFonts w:hint="eastAsia" w:cs="Times New Roman"/>
          <w:sz w:val="18"/>
          <w:szCs w:val="18"/>
        </w:rPr>
        <w:t>；菱形数据引自</w:t>
      </w:r>
      <w:r>
        <w:rPr>
          <w:rFonts w:hint="eastAsia" w:cs="Times New Roman"/>
          <w:color w:val="0000FF"/>
          <w:sz w:val="18"/>
          <w:szCs w:val="18"/>
        </w:rPr>
        <w:t>Bellatreccia et al. (2009)</w:t>
      </w:r>
    </w:p>
    <w:p w14:paraId="10D93C8A"/>
    <w:p w14:paraId="78F4389F">
      <w:pPr>
        <w:pStyle w:val="2"/>
      </w:pPr>
      <w:r>
        <w:rPr>
          <w:rFonts w:hint="eastAsia"/>
        </w:rPr>
        <w:t>References</w:t>
      </w:r>
    </w:p>
    <w:p w14:paraId="4C2D1855">
      <w:pPr>
        <w:ind w:left="380" w:hanging="380" w:hangingChars="200"/>
        <w:rPr>
          <w:rFonts w:cs="Times New Roman"/>
          <w:color w:val="222222"/>
          <w:sz w:val="19"/>
          <w:szCs w:val="19"/>
          <w:shd w:val="clear" w:color="auto" w:fill="FFFFFF"/>
        </w:rPr>
      </w:pPr>
      <w:r>
        <w:rPr>
          <w:rFonts w:cs="Times New Roman"/>
          <w:sz w:val="19"/>
          <w:szCs w:val="19"/>
          <w:shd w:val="clear" w:color="auto" w:fill="FFFFFF"/>
        </w:rPr>
        <w:t>Balassone</w:t>
      </w:r>
      <w:r>
        <w:rPr>
          <w:rFonts w:hint="eastAsia" w:cs="Times New Roman"/>
          <w:sz w:val="19"/>
          <w:szCs w:val="19"/>
          <w:shd w:val="clear" w:color="auto" w:fill="FFFFFF"/>
        </w:rPr>
        <w:t>,</w:t>
      </w:r>
      <w:r>
        <w:rPr>
          <w:rFonts w:cs="Times New Roman"/>
          <w:sz w:val="19"/>
          <w:szCs w:val="19"/>
          <w:shd w:val="clear" w:color="auto" w:fill="FFFFFF"/>
        </w:rPr>
        <w:t xml:space="preserve"> G</w:t>
      </w:r>
      <w:r>
        <w:rPr>
          <w:rFonts w:hint="eastAsia" w:cs="Times New Roman"/>
          <w:sz w:val="19"/>
          <w:szCs w:val="19"/>
          <w:shd w:val="clear" w:color="auto" w:fill="FFFFFF"/>
        </w:rPr>
        <w:t>.</w:t>
      </w:r>
      <w:r>
        <w:rPr>
          <w:rFonts w:cs="Times New Roman"/>
          <w:sz w:val="19"/>
          <w:szCs w:val="19"/>
          <w:shd w:val="clear" w:color="auto" w:fill="FFFFFF"/>
        </w:rPr>
        <w:t>, B</w:t>
      </w:r>
      <w:r>
        <w:rPr>
          <w:rFonts w:cs="Times New Roman"/>
          <w:color w:val="222222"/>
          <w:sz w:val="19"/>
          <w:szCs w:val="19"/>
          <w:shd w:val="clear" w:color="auto" w:fill="FFFFFF"/>
        </w:rPr>
        <w:t>ellatreccia</w:t>
      </w:r>
      <w:r>
        <w:rPr>
          <w:rFonts w:hint="eastAsia" w:cs="Times New Roman"/>
          <w:color w:val="222222"/>
          <w:sz w:val="19"/>
          <w:szCs w:val="19"/>
          <w:shd w:val="clear" w:color="auto" w:fill="FFFFFF"/>
        </w:rPr>
        <w:t>,</w:t>
      </w:r>
      <w:r>
        <w:rPr>
          <w:rFonts w:cs="Times New Roman"/>
          <w:color w:val="222222"/>
          <w:sz w:val="19"/>
          <w:szCs w:val="19"/>
          <w:shd w:val="clear" w:color="auto" w:fill="FFFFFF"/>
        </w:rPr>
        <w:t xml:space="preserve"> F</w:t>
      </w:r>
      <w:r>
        <w:rPr>
          <w:rFonts w:hint="eastAsia" w:cs="Times New Roman"/>
          <w:color w:val="222222"/>
          <w:sz w:val="19"/>
          <w:szCs w:val="19"/>
          <w:shd w:val="clear" w:color="auto" w:fill="FFFFFF"/>
        </w:rPr>
        <w:t>.</w:t>
      </w:r>
      <w:r>
        <w:rPr>
          <w:rFonts w:cs="Times New Roman"/>
          <w:color w:val="222222"/>
          <w:sz w:val="19"/>
          <w:szCs w:val="19"/>
          <w:shd w:val="clear" w:color="auto" w:fill="FFFFFF"/>
        </w:rPr>
        <w:t>, Mormone</w:t>
      </w:r>
      <w:r>
        <w:rPr>
          <w:rFonts w:hint="eastAsia" w:cs="Times New Roman"/>
          <w:color w:val="222222"/>
          <w:sz w:val="19"/>
          <w:szCs w:val="19"/>
          <w:shd w:val="clear" w:color="auto" w:fill="FFFFFF"/>
        </w:rPr>
        <w:t>,</w:t>
      </w:r>
      <w:r>
        <w:rPr>
          <w:rFonts w:cs="Times New Roman"/>
          <w:color w:val="222222"/>
          <w:sz w:val="19"/>
          <w:szCs w:val="19"/>
          <w:shd w:val="clear" w:color="auto" w:fill="FFFFFF"/>
        </w:rPr>
        <w:t xml:space="preserve"> A</w:t>
      </w:r>
      <w:r>
        <w:rPr>
          <w:rFonts w:hint="eastAsia" w:cs="Times New Roman"/>
          <w:color w:val="222222"/>
          <w:sz w:val="19"/>
          <w:szCs w:val="19"/>
          <w:shd w:val="clear" w:color="auto" w:fill="FFFFFF"/>
        </w:rPr>
        <w:t>.</w:t>
      </w:r>
      <w:r>
        <w:rPr>
          <w:rFonts w:cs="Times New Roman"/>
          <w:color w:val="222222"/>
          <w:sz w:val="19"/>
          <w:szCs w:val="19"/>
          <w:shd w:val="clear" w:color="auto" w:fill="FFFFFF"/>
        </w:rPr>
        <w:t>, et al.</w:t>
      </w:r>
      <w:r>
        <w:rPr>
          <w:rFonts w:hint="eastAsia" w:cs="Times New Roman"/>
          <w:color w:val="222222"/>
          <w:sz w:val="19"/>
          <w:szCs w:val="19"/>
          <w:shd w:val="clear" w:color="auto" w:fill="FFFFFF"/>
        </w:rPr>
        <w:t>, 2012.</w:t>
      </w:r>
      <w:r>
        <w:rPr>
          <w:rFonts w:cs="Times New Roman"/>
          <w:color w:val="222222"/>
          <w:sz w:val="19"/>
          <w:szCs w:val="19"/>
          <w:shd w:val="clear" w:color="auto" w:fill="FFFFFF"/>
        </w:rPr>
        <w:t xml:space="preserve"> Sodalite-</w:t>
      </w:r>
      <w:r>
        <w:rPr>
          <w:rFonts w:hint="eastAsia" w:cs="Times New Roman"/>
          <w:color w:val="222222"/>
          <w:sz w:val="19"/>
          <w:szCs w:val="19"/>
          <w:shd w:val="clear" w:color="auto" w:fill="FFFFFF"/>
        </w:rPr>
        <w:t>G</w:t>
      </w:r>
      <w:r>
        <w:rPr>
          <w:rFonts w:cs="Times New Roman"/>
          <w:color w:val="222222"/>
          <w:sz w:val="19"/>
          <w:szCs w:val="19"/>
          <w:shd w:val="clear" w:color="auto" w:fill="FFFFFF"/>
        </w:rPr>
        <w:t xml:space="preserve">roup </w:t>
      </w:r>
      <w:r>
        <w:rPr>
          <w:rFonts w:hint="eastAsia" w:cs="Times New Roman"/>
          <w:color w:val="222222"/>
          <w:sz w:val="19"/>
          <w:szCs w:val="19"/>
          <w:shd w:val="clear" w:color="auto" w:fill="FFFFFF"/>
        </w:rPr>
        <w:t>M</w:t>
      </w:r>
      <w:r>
        <w:rPr>
          <w:rFonts w:cs="Times New Roman"/>
          <w:color w:val="222222"/>
          <w:sz w:val="19"/>
          <w:szCs w:val="19"/>
          <w:shd w:val="clear" w:color="auto" w:fill="FFFFFF"/>
        </w:rPr>
        <w:t xml:space="preserve">inerals from the Somma–Vesuvius </w:t>
      </w:r>
      <w:r>
        <w:rPr>
          <w:rFonts w:hint="eastAsia" w:cs="Times New Roman"/>
          <w:color w:val="222222"/>
          <w:sz w:val="19"/>
          <w:szCs w:val="19"/>
          <w:shd w:val="clear" w:color="auto" w:fill="FFFFFF"/>
        </w:rPr>
        <w:t>V</w:t>
      </w:r>
      <w:r>
        <w:rPr>
          <w:rFonts w:cs="Times New Roman"/>
          <w:color w:val="222222"/>
          <w:sz w:val="19"/>
          <w:szCs w:val="19"/>
          <w:shd w:val="clear" w:color="auto" w:fill="FFFFFF"/>
        </w:rPr>
        <w:t xml:space="preserve">olcanic </w:t>
      </w:r>
      <w:r>
        <w:rPr>
          <w:rFonts w:hint="eastAsia" w:cs="Times New Roman"/>
          <w:color w:val="222222"/>
          <w:sz w:val="19"/>
          <w:szCs w:val="19"/>
          <w:shd w:val="clear" w:color="auto" w:fill="FFFFFF"/>
        </w:rPr>
        <w:t>C</w:t>
      </w:r>
      <w:r>
        <w:rPr>
          <w:rFonts w:cs="Times New Roman"/>
          <w:color w:val="222222"/>
          <w:sz w:val="19"/>
          <w:szCs w:val="19"/>
          <w:shd w:val="clear" w:color="auto" w:fill="FFFFFF"/>
        </w:rPr>
        <w:t xml:space="preserve">omplex, Italy: </w:t>
      </w:r>
      <w:r>
        <w:rPr>
          <w:rFonts w:hint="eastAsia" w:cs="Times New Roman"/>
          <w:color w:val="222222"/>
          <w:sz w:val="19"/>
          <w:szCs w:val="19"/>
          <w:shd w:val="clear" w:color="auto" w:fill="FFFFFF"/>
        </w:rPr>
        <w:t>A</w:t>
      </w:r>
      <w:r>
        <w:rPr>
          <w:rFonts w:cs="Times New Roman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hint="eastAsia" w:cs="Times New Roman"/>
          <w:color w:val="222222"/>
          <w:sz w:val="19"/>
          <w:szCs w:val="19"/>
          <w:shd w:val="clear" w:color="auto" w:fill="FFFFFF"/>
        </w:rPr>
        <w:t>C</w:t>
      </w:r>
      <w:r>
        <w:rPr>
          <w:rFonts w:cs="Times New Roman"/>
          <w:color w:val="222222"/>
          <w:sz w:val="19"/>
          <w:szCs w:val="19"/>
          <w:shd w:val="clear" w:color="auto" w:fill="FFFFFF"/>
        </w:rPr>
        <w:t xml:space="preserve">ase </w:t>
      </w:r>
      <w:r>
        <w:rPr>
          <w:rFonts w:hint="eastAsia" w:cs="Times New Roman"/>
          <w:color w:val="222222"/>
          <w:sz w:val="19"/>
          <w:szCs w:val="19"/>
          <w:shd w:val="clear" w:color="auto" w:fill="FFFFFF"/>
        </w:rPr>
        <w:t>S</w:t>
      </w:r>
      <w:r>
        <w:rPr>
          <w:rFonts w:cs="Times New Roman"/>
          <w:color w:val="222222"/>
          <w:sz w:val="19"/>
          <w:szCs w:val="19"/>
          <w:shd w:val="clear" w:color="auto" w:fill="FFFFFF"/>
        </w:rPr>
        <w:t xml:space="preserve">tudy of K-feldspar-rich </w:t>
      </w:r>
      <w:r>
        <w:rPr>
          <w:rFonts w:hint="eastAsia" w:cs="Times New Roman"/>
          <w:color w:val="222222"/>
          <w:sz w:val="19"/>
          <w:szCs w:val="19"/>
          <w:shd w:val="clear" w:color="auto" w:fill="FFFFFF"/>
        </w:rPr>
        <w:t>X</w:t>
      </w:r>
      <w:r>
        <w:rPr>
          <w:rFonts w:cs="Times New Roman"/>
          <w:color w:val="222222"/>
          <w:sz w:val="19"/>
          <w:szCs w:val="19"/>
          <w:shd w:val="clear" w:color="auto" w:fill="FFFFFF"/>
        </w:rPr>
        <w:t xml:space="preserve">enoliths. </w:t>
      </w:r>
      <w:r>
        <w:rPr>
          <w:rFonts w:cs="Times New Roman"/>
          <w:i/>
          <w:iCs/>
          <w:color w:val="222222"/>
          <w:sz w:val="19"/>
          <w:szCs w:val="19"/>
          <w:shd w:val="clear" w:color="auto" w:fill="FFFFFF"/>
        </w:rPr>
        <w:t>Mineralogical Magazine</w:t>
      </w:r>
      <w:r>
        <w:rPr>
          <w:rFonts w:hint="eastAsia" w:cs="Times New Roman"/>
          <w:i/>
          <w:iCs/>
          <w:color w:val="222222"/>
          <w:sz w:val="19"/>
          <w:szCs w:val="19"/>
          <w:shd w:val="clear" w:color="auto" w:fill="FFFFFF"/>
        </w:rPr>
        <w:t>,</w:t>
      </w:r>
      <w:r>
        <w:rPr>
          <w:rFonts w:hint="eastAsia" w:cs="Times New Roman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cs="Times New Roman"/>
          <w:color w:val="222222"/>
          <w:sz w:val="19"/>
          <w:szCs w:val="19"/>
          <w:shd w:val="clear" w:color="auto" w:fill="FFFFFF"/>
        </w:rPr>
        <w:t>76(1): 191-212.</w:t>
      </w:r>
      <w:r>
        <w:rPr>
          <w:rFonts w:hint="eastAsia" w:cs="Times New Roman"/>
          <w:color w:val="222222"/>
          <w:sz w:val="19"/>
          <w:szCs w:val="19"/>
          <w:shd w:val="clear" w:color="auto" w:fill="FFFFFF"/>
        </w:rPr>
        <w:t xml:space="preserve"> </w:t>
      </w:r>
      <w:r>
        <w:fldChar w:fldCharType="begin"/>
      </w:r>
      <w:r>
        <w:instrText xml:space="preserve"> HYPERLINK "https://doi.org/10.1180/minmag.2012.076.1.191" \t "https://www.cambridge.org/core/journals/mineralogical-magazine/article/abs/sodalitegroup-minerals-from-the-somma-vesuvius-volcanic-complex-italy-a-case-study-of-kfeldsparrich-xenoliths/_blank" </w:instrText>
      </w:r>
      <w:r>
        <w:fldChar w:fldCharType="separate"/>
      </w:r>
      <w:r>
        <w:rPr>
          <w:rFonts w:cs="Times New Roman"/>
          <w:color w:val="222222"/>
          <w:sz w:val="19"/>
          <w:szCs w:val="19"/>
          <w:shd w:val="clear" w:color="auto" w:fill="FFFFFF"/>
        </w:rPr>
        <w:t>https://doi.</w:t>
      </w:r>
      <w:r>
        <w:rPr>
          <w:rFonts w:hint="eastAsia" w:cs="Times New Roman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cs="Times New Roman"/>
          <w:color w:val="222222"/>
          <w:sz w:val="19"/>
          <w:szCs w:val="19"/>
          <w:shd w:val="clear" w:color="auto" w:fill="FFFFFF"/>
        </w:rPr>
        <w:t>org/10.</w:t>
      </w:r>
      <w:r>
        <w:rPr>
          <w:rFonts w:hint="eastAsia" w:cs="Times New Roman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cs="Times New Roman"/>
          <w:color w:val="222222"/>
          <w:sz w:val="19"/>
          <w:szCs w:val="19"/>
          <w:shd w:val="clear" w:color="auto" w:fill="FFFFFF"/>
        </w:rPr>
        <w:t>1180/minmag.</w:t>
      </w:r>
      <w:r>
        <w:rPr>
          <w:rFonts w:hint="eastAsia" w:cs="Times New Roman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cs="Times New Roman"/>
          <w:color w:val="222222"/>
          <w:sz w:val="19"/>
          <w:szCs w:val="19"/>
          <w:shd w:val="clear" w:color="auto" w:fill="FFFFFF"/>
        </w:rPr>
        <w:t>2012.076.1.191</w:t>
      </w:r>
      <w:r>
        <w:rPr>
          <w:rFonts w:cs="Times New Roman"/>
          <w:color w:val="222222"/>
          <w:sz w:val="19"/>
          <w:szCs w:val="19"/>
          <w:shd w:val="clear" w:color="auto" w:fill="FFFFFF"/>
        </w:rPr>
        <w:fldChar w:fldCharType="end"/>
      </w:r>
    </w:p>
    <w:p w14:paraId="790B565C">
      <w:pPr>
        <w:ind w:left="380" w:hanging="380" w:hangingChars="200"/>
        <w:rPr>
          <w:rFonts w:cs="Times New Roman"/>
          <w:color w:val="222222"/>
          <w:sz w:val="19"/>
          <w:szCs w:val="19"/>
          <w:shd w:val="clear" w:color="auto" w:fill="FFFFFF"/>
        </w:rPr>
      </w:pPr>
      <w:r>
        <w:rPr>
          <w:rFonts w:cs="Times New Roman"/>
          <w:color w:val="222222"/>
          <w:sz w:val="19"/>
          <w:szCs w:val="19"/>
          <w:shd w:val="clear" w:color="auto" w:fill="FFFFFF"/>
        </w:rPr>
        <w:t>Balassone</w:t>
      </w:r>
      <w:r>
        <w:rPr>
          <w:rFonts w:hint="eastAsia" w:cs="Times New Roman"/>
          <w:color w:val="222222"/>
          <w:sz w:val="19"/>
          <w:szCs w:val="19"/>
          <w:shd w:val="clear" w:color="auto" w:fill="FFFFFF"/>
        </w:rPr>
        <w:t>,</w:t>
      </w:r>
      <w:r>
        <w:rPr>
          <w:rFonts w:cs="Times New Roman"/>
          <w:color w:val="222222"/>
          <w:sz w:val="19"/>
          <w:szCs w:val="19"/>
          <w:shd w:val="clear" w:color="auto" w:fill="FFFFFF"/>
        </w:rPr>
        <w:t xml:space="preserve"> G</w:t>
      </w:r>
      <w:r>
        <w:rPr>
          <w:rFonts w:hint="eastAsia" w:cs="Times New Roman"/>
          <w:color w:val="222222"/>
          <w:sz w:val="19"/>
          <w:szCs w:val="19"/>
          <w:shd w:val="clear" w:color="auto" w:fill="FFFFFF"/>
        </w:rPr>
        <w:t>.</w:t>
      </w:r>
      <w:r>
        <w:rPr>
          <w:rFonts w:cs="Times New Roman"/>
          <w:color w:val="222222"/>
          <w:sz w:val="19"/>
          <w:szCs w:val="19"/>
          <w:shd w:val="clear" w:color="auto" w:fill="FFFFFF"/>
        </w:rPr>
        <w:t>, Bellatreccia</w:t>
      </w:r>
      <w:r>
        <w:rPr>
          <w:rFonts w:hint="eastAsia" w:cs="Times New Roman"/>
          <w:color w:val="222222"/>
          <w:sz w:val="19"/>
          <w:szCs w:val="19"/>
          <w:shd w:val="clear" w:color="auto" w:fill="FFFFFF"/>
        </w:rPr>
        <w:t>,</w:t>
      </w:r>
      <w:r>
        <w:rPr>
          <w:rFonts w:cs="Times New Roman"/>
          <w:color w:val="222222"/>
          <w:sz w:val="19"/>
          <w:szCs w:val="19"/>
          <w:shd w:val="clear" w:color="auto" w:fill="FFFFFF"/>
        </w:rPr>
        <w:t xml:space="preserve"> F</w:t>
      </w:r>
      <w:r>
        <w:rPr>
          <w:rFonts w:hint="eastAsia" w:cs="Times New Roman"/>
          <w:color w:val="222222"/>
          <w:sz w:val="19"/>
          <w:szCs w:val="19"/>
          <w:shd w:val="clear" w:color="auto" w:fill="FFFFFF"/>
        </w:rPr>
        <w:t>.</w:t>
      </w:r>
      <w:r>
        <w:rPr>
          <w:rFonts w:cs="Times New Roman"/>
          <w:color w:val="222222"/>
          <w:sz w:val="19"/>
          <w:szCs w:val="19"/>
          <w:shd w:val="clear" w:color="auto" w:fill="FFFFFF"/>
        </w:rPr>
        <w:t>, Ottolini</w:t>
      </w:r>
      <w:r>
        <w:rPr>
          <w:rFonts w:hint="eastAsia" w:cs="Times New Roman"/>
          <w:color w:val="222222"/>
          <w:sz w:val="19"/>
          <w:szCs w:val="19"/>
          <w:shd w:val="clear" w:color="auto" w:fill="FFFFFF"/>
        </w:rPr>
        <w:t>,</w:t>
      </w:r>
      <w:r>
        <w:rPr>
          <w:rFonts w:cs="Times New Roman"/>
          <w:color w:val="222222"/>
          <w:sz w:val="19"/>
          <w:szCs w:val="19"/>
          <w:shd w:val="clear" w:color="auto" w:fill="FFFFFF"/>
        </w:rPr>
        <w:t xml:space="preserve"> L</w:t>
      </w:r>
      <w:r>
        <w:rPr>
          <w:rFonts w:hint="eastAsia" w:cs="Times New Roman"/>
          <w:color w:val="222222"/>
          <w:sz w:val="19"/>
          <w:szCs w:val="19"/>
          <w:shd w:val="clear" w:color="auto" w:fill="FFFFFF"/>
        </w:rPr>
        <w:t>.</w:t>
      </w:r>
      <w:r>
        <w:rPr>
          <w:rFonts w:cs="Times New Roman"/>
          <w:color w:val="222222"/>
          <w:sz w:val="19"/>
          <w:szCs w:val="19"/>
          <w:shd w:val="clear" w:color="auto" w:fill="FFFFFF"/>
        </w:rPr>
        <w:t>, et al.</w:t>
      </w:r>
      <w:r>
        <w:rPr>
          <w:rFonts w:hint="eastAsia" w:cs="Times New Roman"/>
          <w:color w:val="222222"/>
          <w:sz w:val="19"/>
          <w:szCs w:val="19"/>
          <w:shd w:val="clear" w:color="auto" w:fill="FFFFFF"/>
        </w:rPr>
        <w:t>, 2016.</w:t>
      </w:r>
      <w:r>
        <w:rPr>
          <w:rFonts w:cs="Times New Roman"/>
          <w:color w:val="222222"/>
          <w:sz w:val="19"/>
          <w:szCs w:val="19"/>
          <w:shd w:val="clear" w:color="auto" w:fill="FFFFFF"/>
        </w:rPr>
        <w:t xml:space="preserve"> Sodalite-</w:t>
      </w:r>
      <w:r>
        <w:rPr>
          <w:rFonts w:hint="eastAsia" w:cs="Times New Roman"/>
          <w:color w:val="222222"/>
          <w:sz w:val="19"/>
          <w:szCs w:val="19"/>
          <w:shd w:val="clear" w:color="auto" w:fill="FFFFFF"/>
        </w:rPr>
        <w:t>G</w:t>
      </w:r>
      <w:r>
        <w:rPr>
          <w:rFonts w:cs="Times New Roman"/>
          <w:color w:val="222222"/>
          <w:sz w:val="19"/>
          <w:szCs w:val="19"/>
          <w:shd w:val="clear" w:color="auto" w:fill="FFFFFF"/>
        </w:rPr>
        <w:t xml:space="preserve">roup </w:t>
      </w:r>
      <w:r>
        <w:rPr>
          <w:rFonts w:hint="eastAsia" w:cs="Times New Roman"/>
          <w:color w:val="222222"/>
          <w:sz w:val="19"/>
          <w:szCs w:val="19"/>
          <w:shd w:val="clear" w:color="auto" w:fill="FFFFFF"/>
        </w:rPr>
        <w:t>M</w:t>
      </w:r>
      <w:r>
        <w:rPr>
          <w:rFonts w:cs="Times New Roman"/>
          <w:color w:val="222222"/>
          <w:sz w:val="19"/>
          <w:szCs w:val="19"/>
          <w:shd w:val="clear" w:color="auto" w:fill="FFFFFF"/>
        </w:rPr>
        <w:t xml:space="preserve">inerals from Somma-Vesuvius </w:t>
      </w:r>
      <w:r>
        <w:rPr>
          <w:rFonts w:hint="eastAsia" w:cs="Times New Roman"/>
          <w:color w:val="222222"/>
          <w:sz w:val="19"/>
          <w:szCs w:val="19"/>
          <w:shd w:val="clear" w:color="auto" w:fill="FFFFFF"/>
        </w:rPr>
        <w:t>V</w:t>
      </w:r>
      <w:r>
        <w:rPr>
          <w:rFonts w:cs="Times New Roman"/>
          <w:color w:val="222222"/>
          <w:sz w:val="19"/>
          <w:szCs w:val="19"/>
          <w:shd w:val="clear" w:color="auto" w:fill="FFFFFF"/>
        </w:rPr>
        <w:t xml:space="preserve">olcano (Naples, Italy): a </w:t>
      </w:r>
      <w:r>
        <w:rPr>
          <w:rFonts w:hint="eastAsia" w:cs="Times New Roman"/>
          <w:color w:val="222222"/>
          <w:sz w:val="19"/>
          <w:szCs w:val="19"/>
          <w:shd w:val="clear" w:color="auto" w:fill="FFFFFF"/>
        </w:rPr>
        <w:t>C</w:t>
      </w:r>
      <w:r>
        <w:rPr>
          <w:rFonts w:cs="Times New Roman"/>
          <w:color w:val="222222"/>
          <w:sz w:val="19"/>
          <w:szCs w:val="19"/>
          <w:shd w:val="clear" w:color="auto" w:fill="FFFFFF"/>
        </w:rPr>
        <w:t xml:space="preserve">ombined EPMA, SIMS and FTIR </w:t>
      </w:r>
      <w:r>
        <w:rPr>
          <w:rFonts w:hint="eastAsia" w:cs="Times New Roman"/>
          <w:color w:val="222222"/>
          <w:sz w:val="19"/>
          <w:szCs w:val="19"/>
          <w:shd w:val="clear" w:color="auto" w:fill="FFFFFF"/>
        </w:rPr>
        <w:t>C</w:t>
      </w:r>
      <w:r>
        <w:rPr>
          <w:rFonts w:cs="Times New Roman"/>
          <w:color w:val="222222"/>
          <w:sz w:val="19"/>
          <w:szCs w:val="19"/>
          <w:shd w:val="clear" w:color="auto" w:fill="FFFFFF"/>
        </w:rPr>
        <w:t xml:space="preserve">rystal </w:t>
      </w:r>
      <w:r>
        <w:rPr>
          <w:rFonts w:hint="eastAsia" w:cs="Times New Roman"/>
          <w:color w:val="222222"/>
          <w:sz w:val="19"/>
          <w:szCs w:val="19"/>
          <w:shd w:val="clear" w:color="auto" w:fill="FFFFFF"/>
        </w:rPr>
        <w:t>C</w:t>
      </w:r>
      <w:r>
        <w:rPr>
          <w:rFonts w:cs="Times New Roman"/>
          <w:color w:val="222222"/>
          <w:sz w:val="19"/>
          <w:szCs w:val="19"/>
          <w:shd w:val="clear" w:color="auto" w:fill="FFFFFF"/>
        </w:rPr>
        <w:t xml:space="preserve">hemical </w:t>
      </w:r>
      <w:r>
        <w:rPr>
          <w:rFonts w:hint="eastAsia" w:cs="Times New Roman"/>
          <w:color w:val="222222"/>
          <w:sz w:val="19"/>
          <w:szCs w:val="19"/>
          <w:shd w:val="clear" w:color="auto" w:fill="FFFFFF"/>
        </w:rPr>
        <w:t>S</w:t>
      </w:r>
      <w:r>
        <w:rPr>
          <w:rFonts w:cs="Times New Roman"/>
          <w:color w:val="222222"/>
          <w:sz w:val="19"/>
          <w:szCs w:val="19"/>
          <w:shd w:val="clear" w:color="auto" w:fill="FFFFFF"/>
        </w:rPr>
        <w:t xml:space="preserve">tudy. </w:t>
      </w:r>
      <w:r>
        <w:rPr>
          <w:rFonts w:cs="Times New Roman"/>
          <w:i/>
          <w:iCs/>
          <w:color w:val="222222"/>
          <w:sz w:val="19"/>
          <w:szCs w:val="19"/>
          <w:shd w:val="clear" w:color="auto" w:fill="FFFFFF"/>
        </w:rPr>
        <w:t>The Canadian Mineralogist</w:t>
      </w:r>
      <w:r>
        <w:rPr>
          <w:rFonts w:hint="eastAsia" w:cs="Times New Roman"/>
          <w:color w:val="222222"/>
          <w:sz w:val="19"/>
          <w:szCs w:val="19"/>
          <w:shd w:val="clear" w:color="auto" w:fill="FFFFFF"/>
        </w:rPr>
        <w:t xml:space="preserve">. </w:t>
      </w:r>
      <w:r>
        <w:rPr>
          <w:rFonts w:cs="Times New Roman"/>
          <w:color w:val="222222"/>
          <w:sz w:val="19"/>
          <w:szCs w:val="19"/>
          <w:shd w:val="clear" w:color="auto" w:fill="FFFFFF"/>
        </w:rPr>
        <w:t>54(3):</w:t>
      </w:r>
      <w:r>
        <w:rPr>
          <w:rFonts w:hint="eastAsia" w:cs="Times New Roman"/>
          <w:color w:val="222222"/>
          <w:sz w:val="19"/>
          <w:szCs w:val="19"/>
          <w:shd w:val="clear" w:color="auto" w:fill="FFFFFF"/>
        </w:rPr>
        <w:t xml:space="preserve"> 583-604. </w:t>
      </w:r>
      <w:r>
        <w:fldChar w:fldCharType="begin"/>
      </w:r>
      <w:r>
        <w:instrText xml:space="preserve"> HYPERLINK "https://doi.org/10." </w:instrText>
      </w:r>
      <w:r>
        <w:fldChar w:fldCharType="separate"/>
      </w:r>
      <w:r>
        <w:rPr>
          <w:rFonts w:cs="Times New Roman"/>
          <w:color w:val="222222"/>
          <w:sz w:val="19"/>
          <w:szCs w:val="19"/>
          <w:shd w:val="clear" w:color="auto" w:fill="FFFFFF"/>
        </w:rPr>
        <w:t>https://doi.</w:t>
      </w:r>
      <w:r>
        <w:rPr>
          <w:rFonts w:hint="eastAsia" w:cs="Times New Roman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cs="Times New Roman"/>
          <w:color w:val="222222"/>
          <w:sz w:val="19"/>
          <w:szCs w:val="19"/>
          <w:shd w:val="clear" w:color="auto" w:fill="FFFFFF"/>
        </w:rPr>
        <w:t>org/10.</w:t>
      </w:r>
      <w:r>
        <w:rPr>
          <w:rFonts w:cs="Times New Roman"/>
          <w:color w:val="222222"/>
          <w:sz w:val="19"/>
          <w:szCs w:val="19"/>
          <w:shd w:val="clear" w:color="auto" w:fill="FFFFFF"/>
        </w:rPr>
        <w:fldChar w:fldCharType="end"/>
      </w:r>
      <w:r>
        <w:rPr>
          <w:rFonts w:hint="eastAsia" w:cs="Times New Roman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cs="Times New Roman"/>
          <w:color w:val="222222"/>
          <w:sz w:val="19"/>
          <w:szCs w:val="19"/>
          <w:shd w:val="clear" w:color="auto" w:fill="FFFFFF"/>
        </w:rPr>
        <w:t>3749/</w:t>
      </w:r>
      <w:r>
        <w:rPr>
          <w:rFonts w:hint="eastAsia" w:cs="Times New Roman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cs="Times New Roman"/>
          <w:color w:val="222222"/>
          <w:sz w:val="19"/>
          <w:szCs w:val="19"/>
          <w:shd w:val="clear" w:color="auto" w:fill="FFFFFF"/>
        </w:rPr>
        <w:t>canmin. 1500083</w:t>
      </w:r>
    </w:p>
    <w:p w14:paraId="42FCED53">
      <w:pPr>
        <w:ind w:left="380" w:hanging="380" w:hangingChars="200"/>
        <w:rPr>
          <w:rFonts w:cs="Times New Roman"/>
          <w:sz w:val="19"/>
          <w:szCs w:val="19"/>
          <w:shd w:val="clear" w:color="auto" w:fill="FFFFFF"/>
        </w:rPr>
      </w:pPr>
      <w:r>
        <w:rPr>
          <w:rFonts w:cs="Times New Roman"/>
          <w:color w:val="222222"/>
          <w:sz w:val="19"/>
          <w:szCs w:val="19"/>
          <w:shd w:val="clear" w:color="auto" w:fill="FFFFFF"/>
        </w:rPr>
        <w:t>Ballirano</w:t>
      </w:r>
      <w:r>
        <w:rPr>
          <w:rFonts w:hint="eastAsia" w:cs="Times New Roman"/>
          <w:color w:val="222222"/>
          <w:sz w:val="19"/>
          <w:szCs w:val="19"/>
          <w:shd w:val="clear" w:color="auto" w:fill="FFFFFF"/>
        </w:rPr>
        <w:t>,</w:t>
      </w:r>
      <w:r>
        <w:rPr>
          <w:rFonts w:cs="Times New Roman"/>
          <w:color w:val="222222"/>
          <w:sz w:val="19"/>
          <w:szCs w:val="19"/>
          <w:shd w:val="clear" w:color="auto" w:fill="FFFFFF"/>
        </w:rPr>
        <w:t xml:space="preserve"> P</w:t>
      </w:r>
      <w:r>
        <w:rPr>
          <w:rFonts w:hint="eastAsia" w:cs="Times New Roman"/>
          <w:color w:val="222222"/>
          <w:sz w:val="19"/>
          <w:szCs w:val="19"/>
          <w:shd w:val="clear" w:color="auto" w:fill="FFFFFF"/>
        </w:rPr>
        <w:t>.</w:t>
      </w:r>
      <w:r>
        <w:rPr>
          <w:rFonts w:cs="Times New Roman"/>
          <w:color w:val="222222"/>
          <w:sz w:val="19"/>
          <w:szCs w:val="19"/>
          <w:shd w:val="clear" w:color="auto" w:fill="FFFFFF"/>
        </w:rPr>
        <w:t>, Maras</w:t>
      </w:r>
      <w:r>
        <w:rPr>
          <w:rFonts w:hint="eastAsia" w:cs="Times New Roman"/>
          <w:color w:val="222222"/>
          <w:sz w:val="19"/>
          <w:szCs w:val="19"/>
          <w:shd w:val="clear" w:color="auto" w:fill="FFFFFF"/>
        </w:rPr>
        <w:t>,</w:t>
      </w:r>
      <w:r>
        <w:rPr>
          <w:rFonts w:cs="Times New Roman"/>
          <w:color w:val="222222"/>
          <w:sz w:val="19"/>
          <w:szCs w:val="19"/>
          <w:shd w:val="clear" w:color="auto" w:fill="FFFFFF"/>
        </w:rPr>
        <w:t xml:space="preserve"> A.</w:t>
      </w:r>
      <w:r>
        <w:rPr>
          <w:rFonts w:hint="eastAsia" w:cs="Times New Roman"/>
          <w:color w:val="222222"/>
          <w:sz w:val="19"/>
          <w:szCs w:val="19"/>
          <w:shd w:val="clear" w:color="auto" w:fill="FFFFFF"/>
        </w:rPr>
        <w:t>, 2005.</w:t>
      </w:r>
      <w:r>
        <w:rPr>
          <w:rFonts w:cs="Times New Roman"/>
          <w:color w:val="222222"/>
          <w:sz w:val="19"/>
          <w:szCs w:val="19"/>
          <w:shd w:val="clear" w:color="auto" w:fill="FFFFFF"/>
        </w:rPr>
        <w:t xml:space="preserve"> Crystal </w:t>
      </w:r>
      <w:r>
        <w:rPr>
          <w:rFonts w:hint="eastAsia" w:cs="Times New Roman"/>
          <w:color w:val="222222"/>
          <w:sz w:val="19"/>
          <w:szCs w:val="19"/>
          <w:shd w:val="clear" w:color="auto" w:fill="FFFFFF"/>
        </w:rPr>
        <w:t>C</w:t>
      </w:r>
      <w:r>
        <w:rPr>
          <w:rFonts w:cs="Times New Roman"/>
          <w:color w:val="222222"/>
          <w:sz w:val="19"/>
          <w:szCs w:val="19"/>
          <w:shd w:val="clear" w:color="auto" w:fill="FFFFFF"/>
        </w:rPr>
        <w:t xml:space="preserve">hemical and </w:t>
      </w:r>
      <w:r>
        <w:rPr>
          <w:rFonts w:hint="eastAsia" w:cs="Times New Roman"/>
          <w:color w:val="222222"/>
          <w:sz w:val="19"/>
          <w:szCs w:val="19"/>
          <w:shd w:val="clear" w:color="auto" w:fill="FFFFFF"/>
        </w:rPr>
        <w:t>S</w:t>
      </w:r>
      <w:r>
        <w:rPr>
          <w:rFonts w:cs="Times New Roman"/>
          <w:color w:val="222222"/>
          <w:sz w:val="19"/>
          <w:szCs w:val="19"/>
          <w:shd w:val="clear" w:color="auto" w:fill="FFFFFF"/>
        </w:rPr>
        <w:t xml:space="preserve">tructural </w:t>
      </w:r>
      <w:r>
        <w:rPr>
          <w:rFonts w:hint="eastAsia" w:cs="Times New Roman"/>
          <w:color w:val="222222"/>
          <w:sz w:val="19"/>
          <w:szCs w:val="19"/>
          <w:shd w:val="clear" w:color="auto" w:fill="FFFFFF"/>
        </w:rPr>
        <w:t>C</w:t>
      </w:r>
      <w:r>
        <w:rPr>
          <w:rFonts w:cs="Times New Roman"/>
          <w:color w:val="222222"/>
          <w:sz w:val="19"/>
          <w:szCs w:val="19"/>
          <w:shd w:val="clear" w:color="auto" w:fill="FFFFFF"/>
        </w:rPr>
        <w:t xml:space="preserve">haracterization of </w:t>
      </w:r>
      <w:r>
        <w:rPr>
          <w:rFonts w:hint="eastAsia" w:cs="Times New Roman"/>
          <w:sz w:val="19"/>
          <w:szCs w:val="19"/>
          <w:shd w:val="clear" w:color="auto" w:fill="FFFFFF"/>
        </w:rPr>
        <w:t>a</w:t>
      </w:r>
      <w:r>
        <w:rPr>
          <w:rFonts w:cs="Times New Roman"/>
          <w:sz w:val="19"/>
          <w:szCs w:val="19"/>
          <w:shd w:val="clear" w:color="auto" w:fill="FFFFFF"/>
        </w:rPr>
        <w:t xml:space="preserve">n </w:t>
      </w:r>
      <w:r>
        <w:rPr>
          <w:rFonts w:hint="eastAsia" w:cs="Times New Roman"/>
          <w:sz w:val="19"/>
          <w:szCs w:val="19"/>
          <w:shd w:val="clear" w:color="auto" w:fill="FFFFFF"/>
        </w:rPr>
        <w:t>U</w:t>
      </w:r>
      <w:r>
        <w:rPr>
          <w:rFonts w:cs="Times New Roman"/>
          <w:sz w:val="19"/>
          <w:szCs w:val="19"/>
          <w:shd w:val="clear" w:color="auto" w:fill="FFFFFF"/>
        </w:rPr>
        <w:t>nusual CO</w:t>
      </w:r>
      <w:r>
        <w:rPr>
          <w:rFonts w:cs="Times New Roman"/>
          <w:sz w:val="19"/>
          <w:szCs w:val="19"/>
          <w:shd w:val="clear" w:color="auto" w:fill="FFFFFF"/>
          <w:vertAlign w:val="subscript"/>
        </w:rPr>
        <w:t>3</w:t>
      </w:r>
      <w:r>
        <w:rPr>
          <w:rFonts w:cs="Times New Roman"/>
          <w:sz w:val="19"/>
          <w:szCs w:val="19"/>
          <w:shd w:val="clear" w:color="auto" w:fill="FFFFFF"/>
        </w:rPr>
        <w:t xml:space="preserve">-bearing </w:t>
      </w:r>
      <w:r>
        <w:rPr>
          <w:rFonts w:hint="eastAsia" w:cs="Times New Roman"/>
          <w:sz w:val="19"/>
          <w:szCs w:val="19"/>
          <w:shd w:val="clear" w:color="auto" w:fill="FFFFFF"/>
        </w:rPr>
        <w:t>S</w:t>
      </w:r>
      <w:r>
        <w:rPr>
          <w:rFonts w:cs="Times New Roman"/>
          <w:sz w:val="19"/>
          <w:szCs w:val="19"/>
          <w:shd w:val="clear" w:color="auto" w:fill="FFFFFF"/>
        </w:rPr>
        <w:t>odalite-</w:t>
      </w:r>
      <w:r>
        <w:rPr>
          <w:rFonts w:hint="eastAsia" w:cs="Times New Roman"/>
          <w:sz w:val="19"/>
          <w:szCs w:val="19"/>
          <w:shd w:val="clear" w:color="auto" w:fill="FFFFFF"/>
        </w:rPr>
        <w:t>G</w:t>
      </w:r>
      <w:r>
        <w:rPr>
          <w:rFonts w:cs="Times New Roman"/>
          <w:sz w:val="19"/>
          <w:szCs w:val="19"/>
          <w:shd w:val="clear" w:color="auto" w:fill="FFFFFF"/>
        </w:rPr>
        <w:t xml:space="preserve">roup </w:t>
      </w:r>
      <w:r>
        <w:rPr>
          <w:rFonts w:hint="eastAsia" w:cs="Times New Roman"/>
          <w:sz w:val="19"/>
          <w:szCs w:val="19"/>
          <w:shd w:val="clear" w:color="auto" w:fill="FFFFFF"/>
        </w:rPr>
        <w:t>M</w:t>
      </w:r>
      <w:r>
        <w:rPr>
          <w:rFonts w:cs="Times New Roman"/>
          <w:sz w:val="19"/>
          <w:szCs w:val="19"/>
          <w:shd w:val="clear" w:color="auto" w:fill="FFFFFF"/>
        </w:rPr>
        <w:t xml:space="preserve">ineral. </w:t>
      </w:r>
      <w:r>
        <w:rPr>
          <w:rFonts w:cs="Times New Roman"/>
          <w:i/>
          <w:iCs/>
          <w:sz w:val="19"/>
          <w:szCs w:val="19"/>
          <w:shd w:val="clear" w:color="auto" w:fill="FFFFFF"/>
        </w:rPr>
        <w:t>European Journal of Mineralogy</w:t>
      </w:r>
      <w:r>
        <w:rPr>
          <w:rFonts w:hint="eastAsia" w:cs="Times New Roman"/>
          <w:sz w:val="19"/>
          <w:szCs w:val="19"/>
          <w:shd w:val="clear" w:color="auto" w:fill="FFFFFF"/>
        </w:rPr>
        <w:t>,</w:t>
      </w:r>
      <w:r>
        <w:rPr>
          <w:rFonts w:cs="Times New Roman"/>
          <w:sz w:val="19"/>
          <w:szCs w:val="19"/>
          <w:shd w:val="clear" w:color="auto" w:fill="FFFFFF"/>
        </w:rPr>
        <w:t xml:space="preserve"> 17(6): 805-812.</w:t>
      </w:r>
      <w:r>
        <w:rPr>
          <w:rFonts w:hint="eastAsia" w:cs="Times New Roman"/>
          <w:sz w:val="19"/>
          <w:szCs w:val="19"/>
          <w:shd w:val="clear" w:color="auto" w:fill="FFFFFF"/>
        </w:rPr>
        <w:t xml:space="preserve"> </w:t>
      </w:r>
      <w:r>
        <w:fldChar w:fldCharType="begin"/>
      </w:r>
      <w:r>
        <w:instrText xml:space="preserve"> HYPERLINK "https://doi.org/10.1127/0935-1221/2005/0017-0805" \t "https://pubs.geoscienceworld.org/eurjmin/article/17/6/805/62283/_blank" </w:instrText>
      </w:r>
      <w:r>
        <w:fldChar w:fldCharType="separate"/>
      </w:r>
      <w:r>
        <w:rPr>
          <w:rFonts w:cs="Times New Roman"/>
          <w:sz w:val="19"/>
          <w:szCs w:val="19"/>
          <w:shd w:val="clear" w:color="auto" w:fill="FFFFFF"/>
        </w:rPr>
        <w:t>https://doi.org/10.</w:t>
      </w:r>
      <w:r>
        <w:rPr>
          <w:rFonts w:hint="eastAsia" w:cs="Times New Roman"/>
          <w:sz w:val="19"/>
          <w:szCs w:val="19"/>
          <w:shd w:val="clear" w:color="auto" w:fill="FFFFFF"/>
        </w:rPr>
        <w:t xml:space="preserve"> </w:t>
      </w:r>
      <w:r>
        <w:rPr>
          <w:rFonts w:cs="Times New Roman"/>
          <w:sz w:val="19"/>
          <w:szCs w:val="19"/>
          <w:shd w:val="clear" w:color="auto" w:fill="FFFFFF"/>
        </w:rPr>
        <w:t>1127/0935-1221/2005/0017-0805</w:t>
      </w:r>
      <w:r>
        <w:rPr>
          <w:rFonts w:cs="Times New Roman"/>
          <w:sz w:val="19"/>
          <w:szCs w:val="19"/>
          <w:shd w:val="clear" w:color="auto" w:fill="FFFFFF"/>
        </w:rPr>
        <w:fldChar w:fldCharType="end"/>
      </w:r>
    </w:p>
    <w:p w14:paraId="7C296430">
      <w:pPr>
        <w:ind w:left="380" w:hanging="380" w:hangingChars="200"/>
        <w:rPr>
          <w:rFonts w:cs="Times New Roman"/>
          <w:sz w:val="19"/>
          <w:szCs w:val="19"/>
          <w:shd w:val="clear" w:color="auto" w:fill="FFFFFF"/>
        </w:rPr>
      </w:pPr>
      <w:r>
        <w:rPr>
          <w:rFonts w:cs="Times New Roman"/>
          <w:sz w:val="19"/>
          <w:szCs w:val="19"/>
          <w:shd w:val="clear" w:color="auto" w:fill="FFFFFF"/>
        </w:rPr>
        <w:t>Bellatreccia</w:t>
      </w:r>
      <w:r>
        <w:rPr>
          <w:rFonts w:hint="eastAsia" w:cs="Times New Roman"/>
          <w:sz w:val="19"/>
          <w:szCs w:val="19"/>
          <w:shd w:val="clear" w:color="auto" w:fill="FFFFFF"/>
        </w:rPr>
        <w:t>,</w:t>
      </w:r>
      <w:r>
        <w:rPr>
          <w:rFonts w:cs="Times New Roman"/>
          <w:sz w:val="19"/>
          <w:szCs w:val="19"/>
          <w:shd w:val="clear" w:color="auto" w:fill="FFFFFF"/>
        </w:rPr>
        <w:t xml:space="preserve"> F</w:t>
      </w:r>
      <w:r>
        <w:rPr>
          <w:rFonts w:hint="eastAsia" w:cs="Times New Roman"/>
          <w:sz w:val="19"/>
          <w:szCs w:val="19"/>
          <w:shd w:val="clear" w:color="auto" w:fill="FFFFFF"/>
        </w:rPr>
        <w:t>.</w:t>
      </w:r>
      <w:r>
        <w:rPr>
          <w:rFonts w:cs="Times New Roman"/>
          <w:sz w:val="19"/>
          <w:szCs w:val="19"/>
          <w:shd w:val="clear" w:color="auto" w:fill="FFFFFF"/>
        </w:rPr>
        <w:t>, Della Ventura</w:t>
      </w:r>
      <w:r>
        <w:rPr>
          <w:rFonts w:hint="eastAsia" w:cs="Times New Roman"/>
          <w:sz w:val="19"/>
          <w:szCs w:val="19"/>
          <w:shd w:val="clear" w:color="auto" w:fill="FFFFFF"/>
        </w:rPr>
        <w:t>,</w:t>
      </w:r>
      <w:r>
        <w:rPr>
          <w:rFonts w:cs="Times New Roman"/>
          <w:sz w:val="19"/>
          <w:szCs w:val="19"/>
          <w:shd w:val="clear" w:color="auto" w:fill="FFFFFF"/>
        </w:rPr>
        <w:t xml:space="preserve"> G</w:t>
      </w:r>
      <w:r>
        <w:rPr>
          <w:rFonts w:hint="eastAsia" w:cs="Times New Roman"/>
          <w:sz w:val="19"/>
          <w:szCs w:val="19"/>
          <w:shd w:val="clear" w:color="auto" w:fill="FFFFFF"/>
        </w:rPr>
        <w:t>.</w:t>
      </w:r>
      <w:r>
        <w:rPr>
          <w:rFonts w:cs="Times New Roman"/>
          <w:sz w:val="19"/>
          <w:szCs w:val="19"/>
          <w:shd w:val="clear" w:color="auto" w:fill="FFFFFF"/>
        </w:rPr>
        <w:t>, Piccinini</w:t>
      </w:r>
      <w:r>
        <w:rPr>
          <w:rFonts w:hint="eastAsia" w:cs="Times New Roman"/>
          <w:sz w:val="19"/>
          <w:szCs w:val="19"/>
          <w:shd w:val="clear" w:color="auto" w:fill="FFFFFF"/>
        </w:rPr>
        <w:t>,</w:t>
      </w:r>
      <w:r>
        <w:rPr>
          <w:rFonts w:cs="Times New Roman"/>
          <w:sz w:val="19"/>
          <w:szCs w:val="19"/>
          <w:shd w:val="clear" w:color="auto" w:fill="FFFFFF"/>
        </w:rPr>
        <w:t xml:space="preserve"> M</w:t>
      </w:r>
      <w:r>
        <w:rPr>
          <w:rFonts w:hint="eastAsia" w:cs="Times New Roman"/>
          <w:sz w:val="19"/>
          <w:szCs w:val="19"/>
          <w:shd w:val="clear" w:color="auto" w:fill="FFFFFF"/>
        </w:rPr>
        <w:t>.</w:t>
      </w:r>
      <w:r>
        <w:rPr>
          <w:rFonts w:cs="Times New Roman"/>
          <w:sz w:val="19"/>
          <w:szCs w:val="19"/>
          <w:shd w:val="clear" w:color="auto" w:fill="FFFFFF"/>
        </w:rPr>
        <w:t>, et al.</w:t>
      </w:r>
      <w:r>
        <w:rPr>
          <w:rFonts w:hint="eastAsia" w:cs="Times New Roman"/>
          <w:sz w:val="19"/>
          <w:szCs w:val="19"/>
          <w:shd w:val="clear" w:color="auto" w:fill="FFFFFF"/>
        </w:rPr>
        <w:t>, 2009.</w:t>
      </w:r>
      <w:r>
        <w:rPr>
          <w:rFonts w:cs="Times New Roman"/>
          <w:sz w:val="19"/>
          <w:szCs w:val="19"/>
          <w:shd w:val="clear" w:color="auto" w:fill="FFFFFF"/>
        </w:rPr>
        <w:t xml:space="preserve"> H</w:t>
      </w:r>
      <w:r>
        <w:rPr>
          <w:rFonts w:cs="Times New Roman"/>
          <w:sz w:val="19"/>
          <w:szCs w:val="19"/>
          <w:shd w:val="clear" w:color="auto" w:fill="FFFFFF"/>
          <w:vertAlign w:val="subscript"/>
        </w:rPr>
        <w:t>2</w:t>
      </w:r>
      <w:r>
        <w:rPr>
          <w:rFonts w:cs="Times New Roman"/>
          <w:sz w:val="19"/>
          <w:szCs w:val="19"/>
          <w:shd w:val="clear" w:color="auto" w:fill="FFFFFF"/>
        </w:rPr>
        <w:t>O and CO</w:t>
      </w:r>
      <w:r>
        <w:rPr>
          <w:rFonts w:cs="Times New Roman"/>
          <w:sz w:val="19"/>
          <w:szCs w:val="19"/>
          <w:shd w:val="clear" w:color="auto" w:fill="FFFFFF"/>
          <w:vertAlign w:val="subscript"/>
        </w:rPr>
        <w:t>2</w:t>
      </w:r>
      <w:r>
        <w:rPr>
          <w:rFonts w:cs="Times New Roman"/>
          <w:sz w:val="19"/>
          <w:szCs w:val="19"/>
          <w:shd w:val="clear" w:color="auto" w:fill="FFFFFF"/>
        </w:rPr>
        <w:t xml:space="preserve"> in </w:t>
      </w:r>
      <w:r>
        <w:rPr>
          <w:rFonts w:hint="eastAsia" w:cs="Times New Roman"/>
          <w:sz w:val="19"/>
          <w:szCs w:val="19"/>
          <w:shd w:val="clear" w:color="auto" w:fill="FFFFFF"/>
        </w:rPr>
        <w:t>M</w:t>
      </w:r>
      <w:r>
        <w:rPr>
          <w:rFonts w:cs="Times New Roman"/>
          <w:sz w:val="19"/>
          <w:szCs w:val="19"/>
          <w:shd w:val="clear" w:color="auto" w:fill="FFFFFF"/>
        </w:rPr>
        <w:t xml:space="preserve">inerals of the </w:t>
      </w:r>
      <w:r>
        <w:rPr>
          <w:rFonts w:hint="eastAsia" w:cs="Times New Roman"/>
          <w:sz w:val="19"/>
          <w:szCs w:val="19"/>
          <w:shd w:val="clear" w:color="auto" w:fill="FFFFFF"/>
        </w:rPr>
        <w:t>H</w:t>
      </w:r>
      <w:r>
        <w:rPr>
          <w:rFonts w:cs="Times New Roman"/>
          <w:sz w:val="19"/>
          <w:szCs w:val="19"/>
          <w:shd w:val="clear" w:color="auto" w:fill="FFFFFF"/>
        </w:rPr>
        <w:t>auyne-</w:t>
      </w:r>
      <w:r>
        <w:rPr>
          <w:rFonts w:hint="eastAsia" w:cs="Times New Roman"/>
          <w:sz w:val="19"/>
          <w:szCs w:val="19"/>
          <w:shd w:val="clear" w:color="auto" w:fill="FFFFFF"/>
        </w:rPr>
        <w:t>S</w:t>
      </w:r>
      <w:r>
        <w:rPr>
          <w:rFonts w:cs="Times New Roman"/>
          <w:sz w:val="19"/>
          <w:szCs w:val="19"/>
          <w:shd w:val="clear" w:color="auto" w:fill="FFFFFF"/>
        </w:rPr>
        <w:t xml:space="preserve">odalite </w:t>
      </w:r>
      <w:r>
        <w:rPr>
          <w:rFonts w:hint="eastAsia" w:cs="Times New Roman"/>
          <w:sz w:val="19"/>
          <w:szCs w:val="19"/>
          <w:shd w:val="clear" w:color="auto" w:fill="FFFFFF"/>
        </w:rPr>
        <w:t>G</w:t>
      </w:r>
      <w:r>
        <w:rPr>
          <w:rFonts w:cs="Times New Roman"/>
          <w:sz w:val="19"/>
          <w:szCs w:val="19"/>
          <w:shd w:val="clear" w:color="auto" w:fill="FFFFFF"/>
        </w:rPr>
        <w:t xml:space="preserve">roup: </w:t>
      </w:r>
      <w:r>
        <w:rPr>
          <w:rFonts w:hint="eastAsia" w:cs="Times New Roman"/>
          <w:sz w:val="19"/>
          <w:szCs w:val="19"/>
          <w:shd w:val="clear" w:color="auto" w:fill="FFFFFF"/>
        </w:rPr>
        <w:t>A</w:t>
      </w:r>
      <w:r>
        <w:rPr>
          <w:rFonts w:cs="Times New Roman"/>
          <w:sz w:val="19"/>
          <w:szCs w:val="19"/>
          <w:shd w:val="clear" w:color="auto" w:fill="FFFFFF"/>
        </w:rPr>
        <w:t xml:space="preserve">n FTIR </w:t>
      </w:r>
      <w:r>
        <w:rPr>
          <w:rFonts w:hint="eastAsia" w:cs="Times New Roman"/>
          <w:sz w:val="19"/>
          <w:szCs w:val="19"/>
          <w:shd w:val="clear" w:color="auto" w:fill="FFFFFF"/>
        </w:rPr>
        <w:t>S</w:t>
      </w:r>
      <w:r>
        <w:rPr>
          <w:rFonts w:cs="Times New Roman"/>
          <w:sz w:val="19"/>
          <w:szCs w:val="19"/>
          <w:shd w:val="clear" w:color="auto" w:fill="FFFFFF"/>
        </w:rPr>
        <w:t xml:space="preserve">pectroscopy </w:t>
      </w:r>
      <w:r>
        <w:rPr>
          <w:rFonts w:hint="eastAsia" w:cs="Times New Roman"/>
          <w:sz w:val="19"/>
          <w:szCs w:val="19"/>
          <w:shd w:val="clear" w:color="auto" w:fill="FFFFFF"/>
        </w:rPr>
        <w:t>S</w:t>
      </w:r>
      <w:r>
        <w:rPr>
          <w:rFonts w:cs="Times New Roman"/>
          <w:sz w:val="19"/>
          <w:szCs w:val="19"/>
          <w:shd w:val="clear" w:color="auto" w:fill="FFFFFF"/>
        </w:rPr>
        <w:t xml:space="preserve">tudy. </w:t>
      </w:r>
      <w:r>
        <w:rPr>
          <w:rFonts w:cs="Times New Roman"/>
          <w:i/>
          <w:iCs/>
          <w:sz w:val="19"/>
          <w:szCs w:val="19"/>
          <w:shd w:val="clear" w:color="auto" w:fill="FFFFFF"/>
        </w:rPr>
        <w:t>Mineralogical Magazine</w:t>
      </w:r>
      <w:r>
        <w:rPr>
          <w:rFonts w:cs="Times New Roman"/>
          <w:sz w:val="19"/>
          <w:szCs w:val="19"/>
          <w:shd w:val="clear" w:color="auto" w:fill="FFFFFF"/>
        </w:rPr>
        <w:t>, 73(3): 399-413.</w:t>
      </w:r>
      <w:r>
        <w:rPr>
          <w:rFonts w:hint="eastAsia" w:cs="Times New Roman"/>
          <w:sz w:val="19"/>
          <w:szCs w:val="19"/>
          <w:shd w:val="clear" w:color="auto" w:fill="FFFFFF"/>
        </w:rPr>
        <w:t xml:space="preserve"> </w:t>
      </w:r>
      <w:r>
        <w:fldChar w:fldCharType="begin"/>
      </w:r>
      <w:r>
        <w:instrText xml:space="preserve"> HYPERLINK "https://doi.org/10.1180/minmag.2009.073.3.399" \t "https://www.cambridge.org/core/journals/mineralogical-magazine/article/abs/h2o-and-co2-in-minerals-of-the-hauynesodalite-group-an-ftir-spectroscopy-study/_blank" </w:instrText>
      </w:r>
      <w:r>
        <w:fldChar w:fldCharType="separate"/>
      </w:r>
      <w:r>
        <w:rPr>
          <w:rFonts w:cs="Times New Roman"/>
          <w:sz w:val="19"/>
          <w:szCs w:val="19"/>
          <w:shd w:val="clear" w:color="auto" w:fill="FFFFFF"/>
        </w:rPr>
        <w:t>https://doi.</w:t>
      </w:r>
      <w:r>
        <w:rPr>
          <w:rFonts w:hint="eastAsia" w:cs="Times New Roman"/>
          <w:sz w:val="19"/>
          <w:szCs w:val="19"/>
          <w:shd w:val="clear" w:color="auto" w:fill="FFFFFF"/>
        </w:rPr>
        <w:t xml:space="preserve"> </w:t>
      </w:r>
      <w:r>
        <w:rPr>
          <w:rFonts w:cs="Times New Roman"/>
          <w:sz w:val="19"/>
          <w:szCs w:val="19"/>
          <w:shd w:val="clear" w:color="auto" w:fill="FFFFFF"/>
        </w:rPr>
        <w:t>org/10.</w:t>
      </w:r>
      <w:r>
        <w:rPr>
          <w:rFonts w:hint="eastAsia" w:cs="Times New Roman"/>
          <w:sz w:val="19"/>
          <w:szCs w:val="19"/>
          <w:shd w:val="clear" w:color="auto" w:fill="FFFFFF"/>
        </w:rPr>
        <w:t xml:space="preserve"> </w:t>
      </w:r>
      <w:r>
        <w:rPr>
          <w:rFonts w:cs="Times New Roman"/>
          <w:sz w:val="19"/>
          <w:szCs w:val="19"/>
          <w:shd w:val="clear" w:color="auto" w:fill="FFFFFF"/>
        </w:rPr>
        <w:t>1180/minmag.</w:t>
      </w:r>
      <w:r>
        <w:rPr>
          <w:rFonts w:hint="eastAsia" w:cs="Times New Roman"/>
          <w:sz w:val="19"/>
          <w:szCs w:val="19"/>
          <w:shd w:val="clear" w:color="auto" w:fill="FFFFFF"/>
        </w:rPr>
        <w:t xml:space="preserve"> </w:t>
      </w:r>
      <w:r>
        <w:rPr>
          <w:rFonts w:cs="Times New Roman"/>
          <w:sz w:val="19"/>
          <w:szCs w:val="19"/>
          <w:shd w:val="clear" w:color="auto" w:fill="FFFFFF"/>
        </w:rPr>
        <w:t>2009.</w:t>
      </w:r>
      <w:r>
        <w:rPr>
          <w:rFonts w:hint="eastAsia" w:cs="Times New Roman"/>
          <w:sz w:val="19"/>
          <w:szCs w:val="19"/>
          <w:shd w:val="clear" w:color="auto" w:fill="FFFFFF"/>
        </w:rPr>
        <w:t xml:space="preserve"> </w:t>
      </w:r>
      <w:r>
        <w:rPr>
          <w:rFonts w:cs="Times New Roman"/>
          <w:sz w:val="19"/>
          <w:szCs w:val="19"/>
          <w:shd w:val="clear" w:color="auto" w:fill="FFFFFF"/>
        </w:rPr>
        <w:t>073.3.399</w:t>
      </w:r>
      <w:r>
        <w:rPr>
          <w:rFonts w:cs="Times New Roman"/>
          <w:sz w:val="19"/>
          <w:szCs w:val="19"/>
          <w:shd w:val="clear" w:color="auto" w:fill="FFFFFF"/>
        </w:rPr>
        <w:fldChar w:fldCharType="end"/>
      </w:r>
    </w:p>
    <w:p w14:paraId="5AF579E0">
      <w:pPr>
        <w:ind w:left="380" w:hanging="380" w:hangingChars="200"/>
        <w:rPr>
          <w:rFonts w:cs="Times New Roman"/>
          <w:sz w:val="19"/>
          <w:szCs w:val="19"/>
          <w:shd w:val="clear" w:color="auto" w:fill="FFFFFF"/>
        </w:rPr>
      </w:pPr>
      <w:r>
        <w:rPr>
          <w:rFonts w:cs="Times New Roman"/>
          <w:sz w:val="19"/>
          <w:szCs w:val="19"/>
          <w:shd w:val="clear" w:color="auto" w:fill="FFFFFF"/>
        </w:rPr>
        <w:t>Depmeier</w:t>
      </w:r>
      <w:r>
        <w:rPr>
          <w:rFonts w:hint="eastAsia" w:cs="Times New Roman"/>
          <w:sz w:val="19"/>
          <w:szCs w:val="19"/>
          <w:shd w:val="clear" w:color="auto" w:fill="FFFFFF"/>
        </w:rPr>
        <w:t>,</w:t>
      </w:r>
      <w:r>
        <w:rPr>
          <w:rFonts w:cs="Times New Roman"/>
          <w:sz w:val="19"/>
          <w:szCs w:val="19"/>
          <w:shd w:val="clear" w:color="auto" w:fill="FFFFFF"/>
        </w:rPr>
        <w:t xml:space="preserve"> W.</w:t>
      </w:r>
      <w:r>
        <w:rPr>
          <w:rFonts w:hint="eastAsia" w:cs="Times New Roman"/>
          <w:sz w:val="19"/>
          <w:szCs w:val="19"/>
          <w:shd w:val="clear" w:color="auto" w:fill="FFFFFF"/>
        </w:rPr>
        <w:t>, 2005.</w:t>
      </w:r>
      <w:r>
        <w:rPr>
          <w:rFonts w:cs="Times New Roman"/>
          <w:sz w:val="19"/>
          <w:szCs w:val="19"/>
          <w:shd w:val="clear" w:color="auto" w:fill="FFFFFF"/>
        </w:rPr>
        <w:t xml:space="preserve"> The </w:t>
      </w:r>
      <w:r>
        <w:rPr>
          <w:rFonts w:hint="eastAsia" w:cs="Times New Roman"/>
          <w:sz w:val="19"/>
          <w:szCs w:val="19"/>
          <w:shd w:val="clear" w:color="auto" w:fill="FFFFFF"/>
        </w:rPr>
        <w:t>S</w:t>
      </w:r>
      <w:r>
        <w:rPr>
          <w:rFonts w:cs="Times New Roman"/>
          <w:sz w:val="19"/>
          <w:szCs w:val="19"/>
          <w:shd w:val="clear" w:color="auto" w:fill="FFFFFF"/>
        </w:rPr>
        <w:t xml:space="preserve">odalite </w:t>
      </w:r>
      <w:r>
        <w:rPr>
          <w:rFonts w:hint="eastAsia" w:cs="Times New Roman"/>
          <w:sz w:val="19"/>
          <w:szCs w:val="19"/>
          <w:shd w:val="clear" w:color="auto" w:fill="FFFFFF"/>
        </w:rPr>
        <w:t>F</w:t>
      </w:r>
      <w:r>
        <w:rPr>
          <w:rFonts w:cs="Times New Roman"/>
          <w:sz w:val="19"/>
          <w:szCs w:val="19"/>
          <w:shd w:val="clear" w:color="auto" w:fill="FFFFFF"/>
        </w:rPr>
        <w:t>amily–</w:t>
      </w:r>
      <w:r>
        <w:rPr>
          <w:rFonts w:hint="eastAsia" w:cs="Times New Roman"/>
          <w:sz w:val="19"/>
          <w:szCs w:val="19"/>
          <w:shd w:val="clear" w:color="auto" w:fill="FFFFFF"/>
        </w:rPr>
        <w:t>A</w:t>
      </w:r>
      <w:r>
        <w:rPr>
          <w:rFonts w:cs="Times New Roman"/>
          <w:sz w:val="19"/>
          <w:szCs w:val="19"/>
          <w:shd w:val="clear" w:color="auto" w:fill="FFFFFF"/>
        </w:rPr>
        <w:t xml:space="preserve"> </w:t>
      </w:r>
      <w:r>
        <w:rPr>
          <w:rFonts w:hint="eastAsia" w:cs="Times New Roman"/>
          <w:sz w:val="19"/>
          <w:szCs w:val="19"/>
          <w:shd w:val="clear" w:color="auto" w:fill="FFFFFF"/>
        </w:rPr>
        <w:t>S</w:t>
      </w:r>
      <w:r>
        <w:rPr>
          <w:rFonts w:cs="Times New Roman"/>
          <w:sz w:val="19"/>
          <w:szCs w:val="19"/>
          <w:shd w:val="clear" w:color="auto" w:fill="FFFFFF"/>
        </w:rPr>
        <w:t xml:space="preserve">imple but </w:t>
      </w:r>
      <w:r>
        <w:rPr>
          <w:rFonts w:hint="eastAsia" w:cs="Times New Roman"/>
          <w:sz w:val="19"/>
          <w:szCs w:val="19"/>
          <w:shd w:val="clear" w:color="auto" w:fill="FFFFFF"/>
        </w:rPr>
        <w:t>V</w:t>
      </w:r>
      <w:r>
        <w:rPr>
          <w:rFonts w:cs="Times New Roman"/>
          <w:sz w:val="19"/>
          <w:szCs w:val="19"/>
          <w:shd w:val="clear" w:color="auto" w:fill="FFFFFF"/>
        </w:rPr>
        <w:t xml:space="preserve">ersatile </w:t>
      </w:r>
      <w:r>
        <w:rPr>
          <w:rFonts w:hint="eastAsia" w:cs="Times New Roman"/>
          <w:sz w:val="19"/>
          <w:szCs w:val="19"/>
          <w:shd w:val="clear" w:color="auto" w:fill="FFFFFF"/>
        </w:rPr>
        <w:t>F</w:t>
      </w:r>
      <w:r>
        <w:rPr>
          <w:rFonts w:cs="Times New Roman"/>
          <w:sz w:val="19"/>
          <w:szCs w:val="19"/>
          <w:shd w:val="clear" w:color="auto" w:fill="FFFFFF"/>
        </w:rPr>
        <w:t xml:space="preserve">ramework </w:t>
      </w:r>
      <w:r>
        <w:rPr>
          <w:rFonts w:hint="eastAsia" w:cs="Times New Roman"/>
          <w:sz w:val="19"/>
          <w:szCs w:val="19"/>
          <w:shd w:val="clear" w:color="auto" w:fill="FFFFFF"/>
        </w:rPr>
        <w:t>S</w:t>
      </w:r>
      <w:r>
        <w:rPr>
          <w:rFonts w:cs="Times New Roman"/>
          <w:sz w:val="19"/>
          <w:szCs w:val="19"/>
          <w:shd w:val="clear" w:color="auto" w:fill="FFFFFF"/>
        </w:rPr>
        <w:t xml:space="preserve">tructure. </w:t>
      </w:r>
      <w:r>
        <w:rPr>
          <w:rFonts w:cs="Times New Roman"/>
          <w:i/>
          <w:iCs/>
          <w:sz w:val="19"/>
          <w:szCs w:val="19"/>
          <w:shd w:val="clear" w:color="auto" w:fill="FFFFFF"/>
        </w:rPr>
        <w:t>Reviews in mineralogy and geochemistry</w:t>
      </w:r>
      <w:r>
        <w:rPr>
          <w:rFonts w:cs="Times New Roman"/>
          <w:sz w:val="19"/>
          <w:szCs w:val="19"/>
          <w:shd w:val="clear" w:color="auto" w:fill="FFFFFF"/>
        </w:rPr>
        <w:t>, 57(1): 203-240.</w:t>
      </w:r>
      <w:r>
        <w:rPr>
          <w:rFonts w:hint="eastAsia" w:cs="Times New Roman"/>
          <w:sz w:val="19"/>
          <w:szCs w:val="19"/>
          <w:shd w:val="clear" w:color="auto" w:fill="FFFFFF"/>
        </w:rPr>
        <w:t xml:space="preserve"> </w:t>
      </w:r>
      <w:r>
        <w:fldChar w:fldCharType="begin"/>
      </w:r>
      <w:r>
        <w:instrText xml:space="preserve"> HYPERLINK "https://doi.org/10.2138/rmg.2005.57.7" \t "https://pubs.geoscienceworld.org/msa/rimg/article/57/1/203/87539/_blank" </w:instrText>
      </w:r>
      <w:r>
        <w:fldChar w:fldCharType="separate"/>
      </w:r>
      <w:r>
        <w:rPr>
          <w:rFonts w:cs="Times New Roman"/>
          <w:sz w:val="19"/>
          <w:szCs w:val="19"/>
          <w:shd w:val="clear" w:color="auto" w:fill="FFFFFF"/>
        </w:rPr>
        <w:t>https://doi.</w:t>
      </w:r>
      <w:r>
        <w:rPr>
          <w:rFonts w:hint="eastAsia" w:cs="Times New Roman"/>
          <w:sz w:val="19"/>
          <w:szCs w:val="19"/>
          <w:shd w:val="clear" w:color="auto" w:fill="FFFFFF"/>
        </w:rPr>
        <w:t xml:space="preserve"> </w:t>
      </w:r>
      <w:r>
        <w:rPr>
          <w:rFonts w:cs="Times New Roman"/>
          <w:sz w:val="19"/>
          <w:szCs w:val="19"/>
          <w:shd w:val="clear" w:color="auto" w:fill="FFFFFF"/>
        </w:rPr>
        <w:t>org/10.</w:t>
      </w:r>
      <w:r>
        <w:rPr>
          <w:rFonts w:hint="eastAsia" w:cs="Times New Roman"/>
          <w:sz w:val="19"/>
          <w:szCs w:val="19"/>
          <w:shd w:val="clear" w:color="auto" w:fill="FFFFFF"/>
        </w:rPr>
        <w:t xml:space="preserve"> </w:t>
      </w:r>
      <w:r>
        <w:rPr>
          <w:rFonts w:cs="Times New Roman"/>
          <w:sz w:val="19"/>
          <w:szCs w:val="19"/>
          <w:shd w:val="clear" w:color="auto" w:fill="FFFFFF"/>
        </w:rPr>
        <w:t>2138/</w:t>
      </w:r>
      <w:r>
        <w:rPr>
          <w:rFonts w:hint="eastAsia" w:cs="Times New Roman"/>
          <w:sz w:val="19"/>
          <w:szCs w:val="19"/>
          <w:shd w:val="clear" w:color="auto" w:fill="FFFFFF"/>
        </w:rPr>
        <w:t xml:space="preserve"> </w:t>
      </w:r>
      <w:r>
        <w:rPr>
          <w:rFonts w:cs="Times New Roman"/>
          <w:sz w:val="19"/>
          <w:szCs w:val="19"/>
          <w:shd w:val="clear" w:color="auto" w:fill="FFFFFF"/>
        </w:rPr>
        <w:t>rmg.2005.57.7</w:t>
      </w:r>
      <w:r>
        <w:rPr>
          <w:rFonts w:cs="Times New Roman"/>
          <w:sz w:val="19"/>
          <w:szCs w:val="19"/>
          <w:shd w:val="clear" w:color="auto" w:fill="FFFFFF"/>
        </w:rPr>
        <w:fldChar w:fldCharType="end"/>
      </w:r>
    </w:p>
    <w:p w14:paraId="16516AB5">
      <w:pPr>
        <w:ind w:left="380" w:hanging="380" w:hangingChars="200"/>
        <w:rPr>
          <w:rFonts w:cs="Times New Roman"/>
          <w:sz w:val="19"/>
          <w:szCs w:val="19"/>
          <w:shd w:val="clear" w:color="auto" w:fill="FFFFFF"/>
        </w:rPr>
      </w:pPr>
      <w:r>
        <w:rPr>
          <w:rFonts w:hint="eastAsia" w:cs="Times New Roman"/>
          <w:sz w:val="19"/>
          <w:szCs w:val="19"/>
          <w:shd w:val="clear" w:color="auto" w:fill="FFFFFF"/>
        </w:rPr>
        <w:t xml:space="preserve">Hassan, I., Antao, S. M., Parise, J. B., 2004. Sodalite: High-temperature Structures Obtained from Synchrotron Radiation and Rietveld Refinements. </w:t>
      </w:r>
      <w:r>
        <w:rPr>
          <w:rFonts w:hint="eastAsia" w:cs="Times New Roman"/>
          <w:i/>
          <w:iCs/>
          <w:sz w:val="19"/>
          <w:szCs w:val="19"/>
          <w:shd w:val="clear" w:color="auto" w:fill="FFFFFF"/>
        </w:rPr>
        <w:t>American Mineralogist</w:t>
      </w:r>
      <w:r>
        <w:rPr>
          <w:rFonts w:hint="eastAsia" w:cs="Times New Roman"/>
          <w:sz w:val="19"/>
          <w:szCs w:val="19"/>
          <w:shd w:val="clear" w:color="auto" w:fill="FFFFFF"/>
        </w:rPr>
        <w:t xml:space="preserve">, 89(2-3): 359-364. </w:t>
      </w:r>
      <w:r>
        <w:fldChar w:fldCharType="begin"/>
      </w:r>
      <w:r>
        <w:instrText xml:space="preserve"> HYPERLINK "https://doi.org/10.2138/am-2004-2-315" \t "https://pubs.geoscienceworld.org/msa/ammin/article/89/2-3/359/44157/_blank" </w:instrText>
      </w:r>
      <w:r>
        <w:fldChar w:fldCharType="separate"/>
      </w:r>
      <w:r>
        <w:rPr>
          <w:rFonts w:cs="Times New Roman"/>
          <w:sz w:val="19"/>
          <w:szCs w:val="19"/>
          <w:shd w:val="clear" w:color="auto" w:fill="FFFFFF"/>
        </w:rPr>
        <w:t>https://doi.</w:t>
      </w:r>
      <w:r>
        <w:rPr>
          <w:rFonts w:hint="eastAsia" w:cs="Times New Roman"/>
          <w:sz w:val="19"/>
          <w:szCs w:val="19"/>
          <w:shd w:val="clear" w:color="auto" w:fill="FFFFFF"/>
        </w:rPr>
        <w:t xml:space="preserve"> </w:t>
      </w:r>
      <w:r>
        <w:rPr>
          <w:rFonts w:cs="Times New Roman"/>
          <w:sz w:val="19"/>
          <w:szCs w:val="19"/>
          <w:shd w:val="clear" w:color="auto" w:fill="FFFFFF"/>
        </w:rPr>
        <w:t>org/10.</w:t>
      </w:r>
      <w:r>
        <w:rPr>
          <w:rFonts w:hint="eastAsia" w:cs="Times New Roman"/>
          <w:sz w:val="19"/>
          <w:szCs w:val="19"/>
          <w:shd w:val="clear" w:color="auto" w:fill="FFFFFF"/>
        </w:rPr>
        <w:t xml:space="preserve"> </w:t>
      </w:r>
      <w:r>
        <w:rPr>
          <w:rFonts w:cs="Times New Roman"/>
          <w:sz w:val="19"/>
          <w:szCs w:val="19"/>
          <w:shd w:val="clear" w:color="auto" w:fill="FFFFFF"/>
        </w:rPr>
        <w:t>2138/</w:t>
      </w:r>
      <w:r>
        <w:rPr>
          <w:rFonts w:hint="eastAsia" w:cs="Times New Roman"/>
          <w:sz w:val="19"/>
          <w:szCs w:val="19"/>
          <w:shd w:val="clear" w:color="auto" w:fill="FFFFFF"/>
        </w:rPr>
        <w:t xml:space="preserve"> </w:t>
      </w:r>
      <w:r>
        <w:rPr>
          <w:rFonts w:cs="Times New Roman"/>
          <w:sz w:val="19"/>
          <w:szCs w:val="19"/>
          <w:shd w:val="clear" w:color="auto" w:fill="FFFFFF"/>
        </w:rPr>
        <w:t>am-2004-2-315</w:t>
      </w:r>
      <w:r>
        <w:rPr>
          <w:rFonts w:cs="Times New Roman"/>
          <w:sz w:val="19"/>
          <w:szCs w:val="19"/>
          <w:shd w:val="clear" w:color="auto" w:fill="FFFFFF"/>
        </w:rPr>
        <w:fldChar w:fldCharType="end"/>
      </w:r>
    </w:p>
    <w:p w14:paraId="4C775D8C">
      <w:pPr>
        <w:ind w:left="380" w:hanging="380" w:hangingChars="200"/>
        <w:rPr>
          <w:rFonts w:cs="Times New Roman"/>
          <w:sz w:val="19"/>
          <w:szCs w:val="19"/>
          <w:shd w:val="clear" w:color="auto" w:fill="FFFFFF"/>
        </w:rPr>
      </w:pPr>
      <w:r>
        <w:rPr>
          <w:rFonts w:cs="Times New Roman"/>
          <w:sz w:val="19"/>
          <w:szCs w:val="19"/>
          <w:shd w:val="clear" w:color="auto" w:fill="FFFFFF"/>
        </w:rPr>
        <w:t>Rouquerol</w:t>
      </w:r>
      <w:r>
        <w:rPr>
          <w:rFonts w:hint="eastAsia" w:cs="Times New Roman"/>
          <w:sz w:val="19"/>
          <w:szCs w:val="19"/>
          <w:shd w:val="clear" w:color="auto" w:fill="FFFFFF"/>
        </w:rPr>
        <w:t>,</w:t>
      </w:r>
      <w:r>
        <w:rPr>
          <w:rFonts w:cs="Times New Roman"/>
          <w:sz w:val="19"/>
          <w:szCs w:val="19"/>
          <w:shd w:val="clear" w:color="auto" w:fill="FFFFFF"/>
        </w:rPr>
        <w:t xml:space="preserve"> J</w:t>
      </w:r>
      <w:r>
        <w:rPr>
          <w:rFonts w:hint="eastAsia" w:cs="Times New Roman"/>
          <w:sz w:val="19"/>
          <w:szCs w:val="19"/>
          <w:shd w:val="clear" w:color="auto" w:fill="FFFFFF"/>
        </w:rPr>
        <w:t>.</w:t>
      </w:r>
      <w:r>
        <w:rPr>
          <w:rFonts w:cs="Times New Roman"/>
          <w:sz w:val="19"/>
          <w:szCs w:val="19"/>
          <w:shd w:val="clear" w:color="auto" w:fill="FFFFFF"/>
        </w:rPr>
        <w:t>, Avnir</w:t>
      </w:r>
      <w:r>
        <w:rPr>
          <w:rFonts w:hint="eastAsia" w:cs="Times New Roman"/>
          <w:sz w:val="19"/>
          <w:szCs w:val="19"/>
          <w:shd w:val="clear" w:color="auto" w:fill="FFFFFF"/>
        </w:rPr>
        <w:t>,</w:t>
      </w:r>
      <w:r>
        <w:rPr>
          <w:rFonts w:cs="Times New Roman"/>
          <w:sz w:val="19"/>
          <w:szCs w:val="19"/>
          <w:shd w:val="clear" w:color="auto" w:fill="FFFFFF"/>
        </w:rPr>
        <w:t xml:space="preserve"> D</w:t>
      </w:r>
      <w:r>
        <w:rPr>
          <w:rFonts w:hint="eastAsia" w:cs="Times New Roman"/>
          <w:sz w:val="19"/>
          <w:szCs w:val="19"/>
          <w:shd w:val="clear" w:color="auto" w:fill="FFFFFF"/>
        </w:rPr>
        <w:t>.</w:t>
      </w:r>
      <w:r>
        <w:rPr>
          <w:rFonts w:cs="Times New Roman"/>
          <w:sz w:val="19"/>
          <w:szCs w:val="19"/>
          <w:shd w:val="clear" w:color="auto" w:fill="FFFFFF"/>
        </w:rPr>
        <w:t>, Fairbridge</w:t>
      </w:r>
      <w:r>
        <w:rPr>
          <w:rFonts w:hint="eastAsia" w:cs="Times New Roman"/>
          <w:sz w:val="19"/>
          <w:szCs w:val="19"/>
          <w:shd w:val="clear" w:color="auto" w:fill="FFFFFF"/>
        </w:rPr>
        <w:t>,</w:t>
      </w:r>
      <w:r>
        <w:rPr>
          <w:rFonts w:cs="Times New Roman"/>
          <w:sz w:val="19"/>
          <w:szCs w:val="19"/>
          <w:shd w:val="clear" w:color="auto" w:fill="FFFFFF"/>
        </w:rPr>
        <w:t xml:space="preserve"> C</w:t>
      </w:r>
      <w:r>
        <w:rPr>
          <w:rFonts w:hint="eastAsia" w:cs="Times New Roman"/>
          <w:sz w:val="19"/>
          <w:szCs w:val="19"/>
          <w:shd w:val="clear" w:color="auto" w:fill="FFFFFF"/>
        </w:rPr>
        <w:t xml:space="preserve">. </w:t>
      </w:r>
      <w:r>
        <w:rPr>
          <w:rFonts w:cs="Times New Roman"/>
          <w:sz w:val="19"/>
          <w:szCs w:val="19"/>
          <w:shd w:val="clear" w:color="auto" w:fill="FFFFFF"/>
        </w:rPr>
        <w:t>W</w:t>
      </w:r>
      <w:r>
        <w:rPr>
          <w:rFonts w:hint="eastAsia" w:cs="Times New Roman"/>
          <w:sz w:val="19"/>
          <w:szCs w:val="19"/>
          <w:shd w:val="clear" w:color="auto" w:fill="FFFFFF"/>
        </w:rPr>
        <w:t>.</w:t>
      </w:r>
      <w:r>
        <w:rPr>
          <w:rFonts w:cs="Times New Roman"/>
          <w:sz w:val="19"/>
          <w:szCs w:val="19"/>
          <w:shd w:val="clear" w:color="auto" w:fill="FFFFFF"/>
        </w:rPr>
        <w:t xml:space="preserve">, </w:t>
      </w:r>
      <w:r>
        <w:rPr>
          <w:rFonts w:hint="eastAsia" w:cs="Times New Roman"/>
          <w:sz w:val="19"/>
          <w:szCs w:val="19"/>
          <w:shd w:val="clear" w:color="auto" w:fill="FFFFFF"/>
        </w:rPr>
        <w:t xml:space="preserve">et al., </w:t>
      </w:r>
      <w:r>
        <w:rPr>
          <w:rFonts w:cs="Times New Roman"/>
          <w:sz w:val="19"/>
          <w:szCs w:val="19"/>
          <w:shd w:val="clear" w:color="auto" w:fill="FFFFFF"/>
        </w:rPr>
        <w:t>1994</w:t>
      </w:r>
      <w:r>
        <w:rPr>
          <w:rFonts w:hint="eastAsia" w:cs="Times New Roman"/>
          <w:sz w:val="19"/>
          <w:szCs w:val="19"/>
          <w:shd w:val="clear" w:color="auto" w:fill="FFFFFF"/>
        </w:rPr>
        <w:t xml:space="preserve">. </w:t>
      </w:r>
      <w:r>
        <w:rPr>
          <w:rFonts w:cs="Times New Roman"/>
          <w:sz w:val="19"/>
          <w:szCs w:val="19"/>
          <w:shd w:val="clear" w:color="auto" w:fill="FFFFFF"/>
        </w:rPr>
        <w:t xml:space="preserve">Recommendations for the Characterization of Porous Solids. </w:t>
      </w:r>
      <w:r>
        <w:fldChar w:fldCharType="begin"/>
      </w:r>
      <w:r>
        <w:instrText xml:space="preserve"> HYPERLINK "https://www.degruyter.com/journal/key/pac/html" </w:instrText>
      </w:r>
      <w:r>
        <w:fldChar w:fldCharType="separate"/>
      </w:r>
      <w:r>
        <w:rPr>
          <w:rFonts w:cs="Times New Roman"/>
          <w:i/>
          <w:iCs/>
          <w:sz w:val="19"/>
          <w:szCs w:val="19"/>
          <w:shd w:val="clear" w:color="auto" w:fill="FFFFFF"/>
        </w:rPr>
        <w:t>Pure and Applied Chemistry</w:t>
      </w:r>
      <w:r>
        <w:rPr>
          <w:rFonts w:cs="Times New Roman"/>
          <w:i/>
          <w:iCs/>
          <w:sz w:val="19"/>
          <w:szCs w:val="19"/>
          <w:shd w:val="clear" w:color="auto" w:fill="FFFFFF"/>
        </w:rPr>
        <w:fldChar w:fldCharType="end"/>
      </w:r>
      <w:r>
        <w:rPr>
          <w:rFonts w:cs="Times New Roman"/>
          <w:sz w:val="19"/>
          <w:szCs w:val="19"/>
          <w:shd w:val="clear" w:color="auto" w:fill="FFFFFF"/>
        </w:rPr>
        <w:t xml:space="preserve"> 66</w:t>
      </w:r>
      <w:r>
        <w:rPr>
          <w:rFonts w:hint="eastAsia" w:cs="Times New Roman"/>
          <w:sz w:val="19"/>
          <w:szCs w:val="19"/>
          <w:shd w:val="clear" w:color="auto" w:fill="FFFFFF"/>
        </w:rPr>
        <w:t>(8)</w:t>
      </w:r>
      <w:r>
        <w:rPr>
          <w:rFonts w:cs="Times New Roman"/>
          <w:sz w:val="19"/>
          <w:szCs w:val="19"/>
          <w:shd w:val="clear" w:color="auto" w:fill="FFFFFF"/>
        </w:rPr>
        <w:t>: 1739-1758.</w:t>
      </w:r>
      <w:r>
        <w:rPr>
          <w:rFonts w:hint="eastAsia" w:cs="Times New Roman"/>
          <w:sz w:val="19"/>
          <w:szCs w:val="19"/>
          <w:shd w:val="clear" w:color="auto" w:fill="FFFFFF"/>
        </w:rPr>
        <w:t xml:space="preserve"> </w:t>
      </w:r>
      <w:r>
        <w:fldChar w:fldCharType="begin"/>
      </w:r>
      <w:r>
        <w:instrText xml:space="preserve"> HYPERLINK "https://doi.org/10.1351/pac199466081739" \t "https://www.degruyter.com/document/doi/10.1351/pac199466081739/_blank" </w:instrText>
      </w:r>
      <w:r>
        <w:fldChar w:fldCharType="separate"/>
      </w:r>
      <w:r>
        <w:rPr>
          <w:rFonts w:cs="Times New Roman"/>
          <w:sz w:val="19"/>
          <w:szCs w:val="19"/>
          <w:shd w:val="clear" w:color="auto" w:fill="FFFFFF"/>
        </w:rPr>
        <w:t>https://doi.</w:t>
      </w:r>
      <w:r>
        <w:rPr>
          <w:rFonts w:hint="eastAsia" w:cs="Times New Roman"/>
          <w:sz w:val="19"/>
          <w:szCs w:val="19"/>
          <w:shd w:val="clear" w:color="auto" w:fill="FFFFFF"/>
        </w:rPr>
        <w:t xml:space="preserve"> </w:t>
      </w:r>
      <w:r>
        <w:rPr>
          <w:rFonts w:cs="Times New Roman"/>
          <w:sz w:val="19"/>
          <w:szCs w:val="19"/>
          <w:shd w:val="clear" w:color="auto" w:fill="FFFFFF"/>
        </w:rPr>
        <w:t>org/10.</w:t>
      </w:r>
      <w:r>
        <w:rPr>
          <w:rFonts w:hint="eastAsia" w:cs="Times New Roman"/>
          <w:sz w:val="19"/>
          <w:szCs w:val="19"/>
          <w:shd w:val="clear" w:color="auto" w:fill="FFFFFF"/>
        </w:rPr>
        <w:t xml:space="preserve"> </w:t>
      </w:r>
      <w:r>
        <w:rPr>
          <w:rFonts w:cs="Times New Roman"/>
          <w:sz w:val="19"/>
          <w:szCs w:val="19"/>
          <w:shd w:val="clear" w:color="auto" w:fill="FFFFFF"/>
        </w:rPr>
        <w:t>1351/</w:t>
      </w:r>
      <w:r>
        <w:rPr>
          <w:rFonts w:hint="eastAsia" w:cs="Times New Roman"/>
          <w:sz w:val="19"/>
          <w:szCs w:val="19"/>
          <w:shd w:val="clear" w:color="auto" w:fill="FFFFFF"/>
        </w:rPr>
        <w:t xml:space="preserve"> </w:t>
      </w:r>
      <w:r>
        <w:rPr>
          <w:rFonts w:cs="Times New Roman"/>
          <w:sz w:val="19"/>
          <w:szCs w:val="19"/>
          <w:shd w:val="clear" w:color="auto" w:fill="FFFFFF"/>
        </w:rPr>
        <w:t>pac199466081739</w:t>
      </w:r>
      <w:r>
        <w:rPr>
          <w:rFonts w:cs="Times New Roman"/>
          <w:sz w:val="19"/>
          <w:szCs w:val="19"/>
          <w:shd w:val="clear" w:color="auto" w:fill="FFFFFF"/>
        </w:rPr>
        <w:fldChar w:fldCharType="end"/>
      </w:r>
    </w:p>
    <w:p w14:paraId="1A4C9BC1">
      <w:pPr>
        <w:rPr>
          <w:sz w:val="19"/>
          <w:szCs w:val="19"/>
        </w:rPr>
      </w:pPr>
    </w:p>
    <w:p w14:paraId="07FFF111">
      <w:pPr>
        <w:rPr>
          <w:sz w:val="19"/>
          <w:szCs w:val="19"/>
        </w:rPr>
      </w:pPr>
      <w:r>
        <w:rPr>
          <w:rFonts w:eastAsia="黑体" w:cs="Times New Roman"/>
          <w:b/>
          <w:bCs/>
          <w:sz w:val="19"/>
          <w:szCs w:val="19"/>
        </w:rPr>
        <w:t>附中文参考文献</w:t>
      </w:r>
    </w:p>
    <w:p w14:paraId="00CFC444">
      <w:pPr>
        <w:ind w:left="380" w:hanging="380" w:hangingChars="200"/>
        <w:rPr>
          <w:sz w:val="19"/>
          <w:szCs w:val="19"/>
        </w:rPr>
      </w:pPr>
      <w:r>
        <w:rPr>
          <w:sz w:val="19"/>
          <w:szCs w:val="19"/>
        </w:rPr>
        <w:t>黄蕴慧, 周秀仲</w:t>
      </w:r>
      <w:r>
        <w:rPr>
          <w:rFonts w:hint="eastAsia"/>
          <w:sz w:val="19"/>
          <w:szCs w:val="19"/>
        </w:rPr>
        <w:t>, 1982.</w:t>
      </w:r>
      <w:r>
        <w:rPr>
          <w:sz w:val="19"/>
          <w:szCs w:val="19"/>
        </w:rPr>
        <w:t xml:space="preserve"> 江苏铜井娘娘山碱性火山杂岩体中黝方石之</w:t>
      </w:r>
      <w:r>
        <w:rPr>
          <w:rFonts w:hint="eastAsia" w:eastAsiaTheme="minorEastAsia"/>
          <w:sz w:val="19"/>
          <w:szCs w:val="19"/>
        </w:rPr>
        <w:t>正</w:t>
      </w:r>
      <w:r>
        <w:rPr>
          <w:sz w:val="19"/>
          <w:szCs w:val="19"/>
        </w:rPr>
        <w:t>名——蓝方石. 岩石矿物学杂志, 1(3): 25-29.</w:t>
      </w:r>
    </w:p>
    <w:p w14:paraId="3DA902D3">
      <w:pPr>
        <w:ind w:left="380" w:hanging="380" w:hangingChars="200"/>
        <w:rPr>
          <w:sz w:val="19"/>
          <w:szCs w:val="19"/>
        </w:rPr>
      </w:pPr>
      <w:r>
        <w:rPr>
          <w:sz w:val="19"/>
          <w:szCs w:val="19"/>
        </w:rPr>
        <w:t>于亚鑫,</w:t>
      </w:r>
      <w:r>
        <w:rPr>
          <w:rFonts w:hint="eastAsia"/>
          <w:sz w:val="19"/>
          <w:szCs w:val="19"/>
        </w:rPr>
        <w:t xml:space="preserve"> </w:t>
      </w:r>
      <w:r>
        <w:rPr>
          <w:sz w:val="19"/>
          <w:szCs w:val="19"/>
        </w:rPr>
        <w:t>刘志刚,</w:t>
      </w:r>
      <w:r>
        <w:rPr>
          <w:rFonts w:hint="eastAsia"/>
          <w:sz w:val="19"/>
          <w:szCs w:val="19"/>
        </w:rPr>
        <w:t xml:space="preserve"> </w:t>
      </w:r>
      <w:r>
        <w:rPr>
          <w:sz w:val="19"/>
          <w:szCs w:val="19"/>
        </w:rPr>
        <w:t>王春梅,</w:t>
      </w:r>
      <w:r>
        <w:rPr>
          <w:rFonts w:hint="eastAsia"/>
          <w:sz w:val="19"/>
          <w:szCs w:val="19"/>
        </w:rPr>
        <w:t xml:space="preserve"> </w:t>
      </w:r>
      <w:r>
        <w:rPr>
          <w:sz w:val="19"/>
          <w:szCs w:val="19"/>
        </w:rPr>
        <w:t>等</w:t>
      </w:r>
      <w:r>
        <w:rPr>
          <w:rFonts w:hint="eastAsia"/>
          <w:sz w:val="19"/>
          <w:szCs w:val="19"/>
        </w:rPr>
        <w:t xml:space="preserve">, 2024. </w:t>
      </w:r>
      <w:r>
        <w:rPr>
          <w:sz w:val="19"/>
          <w:szCs w:val="19"/>
        </w:rPr>
        <w:t>纳米方钠石的制备及其载药抗菌性能.</w:t>
      </w:r>
      <w:r>
        <w:rPr>
          <w:rFonts w:hint="eastAsia"/>
          <w:sz w:val="19"/>
          <w:szCs w:val="19"/>
        </w:rPr>
        <w:t xml:space="preserve"> </w:t>
      </w:r>
      <w:r>
        <w:rPr>
          <w:sz w:val="19"/>
          <w:szCs w:val="19"/>
        </w:rPr>
        <w:t>华北理工大学学报(自然科学版),</w:t>
      </w:r>
      <w:r>
        <w:rPr>
          <w:rFonts w:hint="eastAsia"/>
          <w:sz w:val="19"/>
          <w:szCs w:val="19"/>
        </w:rPr>
        <w:t xml:space="preserve"> </w:t>
      </w:r>
      <w:r>
        <w:rPr>
          <w:sz w:val="19"/>
          <w:szCs w:val="19"/>
        </w:rPr>
        <w:t>46(01):</w:t>
      </w:r>
      <w:r>
        <w:rPr>
          <w:rFonts w:hint="eastAsia"/>
          <w:sz w:val="19"/>
          <w:szCs w:val="19"/>
        </w:rPr>
        <w:t xml:space="preserve"> </w:t>
      </w:r>
      <w:r>
        <w:rPr>
          <w:sz w:val="19"/>
          <w:szCs w:val="19"/>
        </w:rPr>
        <w:t>89-96.</w:t>
      </w:r>
    </w:p>
    <w:p w14:paraId="17DE333F">
      <w:pPr>
        <w:ind w:left="380" w:hanging="380" w:hangingChars="200"/>
        <w:rPr>
          <w:sz w:val="19"/>
          <w:szCs w:val="19"/>
        </w:rPr>
      </w:pPr>
      <w:r>
        <w:rPr>
          <w:sz w:val="19"/>
          <w:szCs w:val="19"/>
        </w:rPr>
        <w:t>张旭,</w:t>
      </w:r>
      <w:r>
        <w:rPr>
          <w:rFonts w:hint="eastAsia"/>
          <w:sz w:val="19"/>
          <w:szCs w:val="19"/>
        </w:rPr>
        <w:t xml:space="preserve"> </w:t>
      </w:r>
      <w:r>
        <w:rPr>
          <w:sz w:val="19"/>
          <w:szCs w:val="19"/>
        </w:rPr>
        <w:t>刘苏琪,</w:t>
      </w:r>
      <w:r>
        <w:rPr>
          <w:rFonts w:hint="eastAsia"/>
          <w:sz w:val="19"/>
          <w:szCs w:val="19"/>
        </w:rPr>
        <w:t xml:space="preserve"> </w:t>
      </w:r>
      <w:r>
        <w:rPr>
          <w:sz w:val="19"/>
          <w:szCs w:val="19"/>
        </w:rPr>
        <w:t>陈利锋,</w:t>
      </w:r>
      <w:r>
        <w:rPr>
          <w:rFonts w:hint="eastAsia"/>
          <w:sz w:val="19"/>
          <w:szCs w:val="19"/>
        </w:rPr>
        <w:t xml:space="preserve"> </w:t>
      </w:r>
      <w:r>
        <w:rPr>
          <w:sz w:val="19"/>
          <w:szCs w:val="19"/>
        </w:rPr>
        <w:t>等</w:t>
      </w:r>
      <w:r>
        <w:rPr>
          <w:rFonts w:hint="eastAsia"/>
          <w:sz w:val="19"/>
          <w:szCs w:val="19"/>
        </w:rPr>
        <w:t xml:space="preserve">, 2023. </w:t>
      </w:r>
      <w:r>
        <w:rPr>
          <w:sz w:val="19"/>
          <w:szCs w:val="19"/>
        </w:rPr>
        <w:t>室温下方钠石的制备、表征及其对Pb</w:t>
      </w:r>
      <w:r>
        <w:rPr>
          <w:sz w:val="19"/>
          <w:szCs w:val="19"/>
          <w:vertAlign w:val="superscript"/>
        </w:rPr>
        <w:t>2+</w:t>
      </w:r>
      <w:r>
        <w:rPr>
          <w:sz w:val="19"/>
          <w:szCs w:val="19"/>
        </w:rPr>
        <w:t>的吸附性能.</w:t>
      </w:r>
      <w:r>
        <w:rPr>
          <w:rFonts w:hint="eastAsia"/>
          <w:sz w:val="19"/>
          <w:szCs w:val="19"/>
        </w:rPr>
        <w:t xml:space="preserve"> </w:t>
      </w:r>
      <w:r>
        <w:rPr>
          <w:sz w:val="19"/>
          <w:szCs w:val="19"/>
        </w:rPr>
        <w:t>化学研究与应用,</w:t>
      </w:r>
      <w:r>
        <w:rPr>
          <w:rFonts w:hint="eastAsia"/>
          <w:sz w:val="19"/>
          <w:szCs w:val="19"/>
        </w:rPr>
        <w:t xml:space="preserve"> </w:t>
      </w:r>
      <w:r>
        <w:rPr>
          <w:sz w:val="19"/>
          <w:szCs w:val="19"/>
        </w:rPr>
        <w:t>35(02):</w:t>
      </w:r>
      <w:r>
        <w:rPr>
          <w:rFonts w:hint="eastAsia"/>
          <w:sz w:val="19"/>
          <w:szCs w:val="19"/>
        </w:rPr>
        <w:t xml:space="preserve"> </w:t>
      </w:r>
      <w:r>
        <w:rPr>
          <w:sz w:val="19"/>
          <w:szCs w:val="19"/>
        </w:rPr>
        <w:t>419-426.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606FF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6EBF0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6EBF0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5E7"/>
    <w:rsid w:val="008B401D"/>
    <w:rsid w:val="009915E0"/>
    <w:rsid w:val="00BF75AD"/>
    <w:rsid w:val="00D575E7"/>
    <w:rsid w:val="06A175D9"/>
    <w:rsid w:val="09C3197A"/>
    <w:rsid w:val="118F65E6"/>
    <w:rsid w:val="1EF97FB6"/>
    <w:rsid w:val="280F73CD"/>
    <w:rsid w:val="3103697D"/>
    <w:rsid w:val="34F330CD"/>
    <w:rsid w:val="3E3532A6"/>
    <w:rsid w:val="41E324EB"/>
    <w:rsid w:val="432F53AF"/>
    <w:rsid w:val="5E222B67"/>
    <w:rsid w:val="650E5C82"/>
    <w:rsid w:val="6CBB0E89"/>
    <w:rsid w:val="77E7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jc w:val="both"/>
      <w:outlineLvl w:val="0"/>
    </w:pPr>
    <w:rPr>
      <w:rFonts w:ascii="Times New Roman" w:hAnsi="Times New Roman" w:eastAsia="宋体" w:cstheme="minorBidi"/>
      <w:b/>
      <w:bCs/>
      <w:kern w:val="44"/>
      <w:sz w:val="28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1300</Words>
  <Characters>2875</Characters>
  <Lines>62</Lines>
  <Paragraphs>35</Paragraphs>
  <TotalTime>18</TotalTime>
  <ScaleCrop>false</ScaleCrop>
  <LinksUpToDate>false</LinksUpToDate>
  <CharactersWithSpaces>3135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2025-03-20T03:02:00Z</dcterms:created>
  <dc:creator>86156</dc:creator>
  <cp:lastModifiedBy>梁馨心</cp:lastModifiedBy>
  <dcterms:modified xsi:type="dcterms:W3CDTF">2025-04-14T05:28:09Z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eyJoZGlkIjoiZjliZTFmMzM5OGI0ZTI1ZDQ2YmJjYjEyODg3ODJkNzgiLCJ1c2VySWQiOiIyMzM4NTA5NjEifQ==</vt:lpwstr>
  </property>
  <property fmtid="{D5CDD505-2E9C-101B-9397-08002B2CF9AE}" pid="4" name="ICV">
    <vt:lpwstr>780BA659010946989C9A55BF9B22FFAA_12</vt:lpwstr>
  </property>
</Properties>
</file>