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9" w:rsidRDefault="009B32C9" w:rsidP="009B32C9">
      <w:pPr>
        <w:spacing w:line="26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宋体" w:hAnsi="宋体"/>
          <w:sz w:val="18"/>
          <w:szCs w:val="18"/>
        </w:rPr>
        <w:t>附表</w:t>
      </w:r>
      <w:r>
        <w:rPr>
          <w:rFonts w:ascii="Times New Roman" w:hAnsi="Times New Roman"/>
          <w:sz w:val="18"/>
          <w:szCs w:val="18"/>
        </w:rPr>
        <w:t xml:space="preserve">1 </w:t>
      </w:r>
      <w:r>
        <w:rPr>
          <w:rFonts w:ascii="宋体" w:hAnsi="宋体"/>
          <w:sz w:val="18"/>
          <w:szCs w:val="18"/>
        </w:rPr>
        <w:t>采样点主要地化环境参数</w:t>
      </w:r>
    </w:p>
    <w:p w:rsidR="009B32C9" w:rsidRDefault="009B32C9" w:rsidP="009B32C9">
      <w:pPr>
        <w:spacing w:line="26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Table 1 GPS location and geochemical parameters of the sampled soils</w:t>
      </w:r>
    </w:p>
    <w:p w:rsidR="009B32C9" w:rsidRDefault="009B32C9" w:rsidP="009B32C9">
      <w:pPr>
        <w:spacing w:line="264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tbl>
      <w:tblPr>
        <w:tblStyle w:val="a6"/>
        <w:tblW w:w="7709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1062"/>
        <w:gridCol w:w="1908"/>
        <w:gridCol w:w="1478"/>
        <w:gridCol w:w="995"/>
        <w:gridCol w:w="1132"/>
        <w:gridCol w:w="1134"/>
      </w:tblGrid>
      <w:tr w:rsidR="009B32C9" w:rsidTr="00C04E8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样品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经度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E)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纬度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N)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cm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 </w:t>
            </w:r>
            <w:r>
              <w:rPr>
                <w:rFonts w:eastAsia="宋体" w:hint="eastAsia"/>
                <w:sz w:val="18"/>
                <w:szCs w:val="18"/>
              </w:rPr>
              <w:t>含量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μg/g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L01-01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123°06′00.17″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43°52′50.09″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L01-02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123°06′24.89″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43°53′50.78″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6.70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L01-03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123°01′50.10″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43°54′07.14″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7.48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L01-16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123°03′41.10″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43°54′39.90″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774.0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L02-09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122°58′57.10″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43°55′01.19″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L02-10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123°02′19.00″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43°55′01.57″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L02-12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122°57′42.16″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43°55′22.97″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7.48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L02-16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123°00′55.08″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43°55′23.62″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L03-01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123°07′29.11″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43°55′39.99″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L03-10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122°59′26.07″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43°55′53.00″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L03-13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123°02′50.68″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43°55′53.61″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6.61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L03-14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123°12′48.37″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43°56′14.04″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L03-15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122°58′05.28″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43°56′19.90″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L03-16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123°01′28.33″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43°56′24.27″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L04-01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123°00′02.41″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43°56′49.51″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L04-02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123°03′18.29″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43°56′56.06″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7.42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L04-03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123°13′16.40″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43°57′08.61″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L04-05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122°58′39.24″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43°57′15.34″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L04-06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123°05′10.21″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43°57′26.54″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L04-07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122°50′43.49″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43°57′31.97″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7.86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L04-08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123°00′31.72″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43°57′46.24″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L04-10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122°49′15.55″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43°57′55.73″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L04-11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123°13′51.94″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43°58′04.69″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7.87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L04-13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122°59′16.10″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43°58′09.41″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L04-14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123°02′29.73″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43°58′16.61″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L04-15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122°51′16.04″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43°58′21.25″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L04-16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123°05′47.62″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43°58′27.81″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123°12′35.11″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43°58′33.68″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123°01′08.44″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43°58′39.69″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123°04′23.93″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43°58′47.09″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L05-04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122°49′51.85″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43°58′49.44″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L05-05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122°45′15.57″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43°59′02.71″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L05-06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123°02′57.81″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43°59′12.83″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L05-07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123°06′19.00″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43°59′18.75″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L05-08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122°51′47.59″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43°59′21.21″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691.0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L05-09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123°09′33.98″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43°59′22.90″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7.87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L05-10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122°43′43.30″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43°59′34.04″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L05-11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123°01′38.83″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43°59′39.81″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L05-12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123°04′56.95″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43°59′40.40″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122°50′24.78″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43°59′44.80″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123°08′10.06″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43°59′51.12″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122°45′39.17″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44°00′01.64″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L08-04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123°03′24.93″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44°00′07.88″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L08-05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123°06′47.58″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44°00′13.28″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L08-06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122°52′20.21″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44°00′19.58″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L08-07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122°44′14.61″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44°00′31.27″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7.82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L08-08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123°02′08.84″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44°00′33.82″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L08-09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123°05′21.09″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44°00′36.34″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9.91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L08-10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122°50′59.84″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44°00′39.22″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L08-11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122°46′12.47″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44°01′02.08″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L08-12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123°04′01.20″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44°01′04.44″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L08-13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122°52′49.96″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44°01′07.84″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L08-14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122°44′48.19″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44°01′29.50″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L08-15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123°02′36.99″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44°01′34.07″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8.42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L08-16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122°51′11.79″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44°01′36.98″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7.83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L09-02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122°46′43.95″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44°01′55.99″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L10-01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122°53′17.30″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44°02′08.75″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L10-02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122°45′21.55″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44°02′24.89″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L10-04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122°52′00.64″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44°02′31.47″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L10-05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122°47′20.05″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44°02′50.74″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L10-06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122°53′54.74″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44°03′03.44″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L10-07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122°45′54.15″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44°03′15.65″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L10-08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122°52′27.31″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44°03′33.14″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7.47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L10-09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122°54′17.88″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44°04′02.36″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7.45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L10-10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122°51′03.84″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44°04′06.49″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L10-11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122°46′26.03″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44°04′12.24″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7.84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L10-12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122°52′58.93″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44°04′28.47″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L10-13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122°48′12.13″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44°04′45.36″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L10-14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122°47′00.97″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44°05′09.47″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L10-15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122°48′49.10″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44°05′46.18″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7.87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</w:tr>
      <w:tr w:rsidR="009B32C9" w:rsidTr="00C04E81">
        <w:trPr>
          <w:jc w:val="center"/>
        </w:trPr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L10-16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122°47′28.01″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44°06′07.22″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</w:tr>
    </w:tbl>
    <w:p w:rsidR="009B32C9" w:rsidRDefault="009B32C9" w:rsidP="009B32C9">
      <w:pPr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9B32C9" w:rsidRDefault="009B32C9" w:rsidP="009B32C9">
      <w:pPr>
        <w:spacing w:line="264" w:lineRule="auto"/>
        <w:jc w:val="center"/>
        <w:rPr>
          <w:rFonts w:ascii="宋体" w:hAnsi="宋体"/>
          <w:sz w:val="18"/>
          <w:szCs w:val="18"/>
        </w:rPr>
      </w:pPr>
    </w:p>
    <w:p w:rsidR="009B32C9" w:rsidRDefault="009B32C9" w:rsidP="009B32C9">
      <w:pPr>
        <w:spacing w:line="264" w:lineRule="auto"/>
        <w:jc w:val="center"/>
        <w:rPr>
          <w:rFonts w:ascii="宋体" w:hAnsi="宋体"/>
          <w:sz w:val="18"/>
          <w:szCs w:val="18"/>
        </w:rPr>
      </w:pPr>
    </w:p>
    <w:p w:rsidR="009B32C9" w:rsidRDefault="009B32C9" w:rsidP="009B32C9">
      <w:pPr>
        <w:spacing w:line="264" w:lineRule="auto"/>
        <w:jc w:val="center"/>
        <w:rPr>
          <w:rFonts w:ascii="宋体" w:hAnsi="宋体"/>
          <w:sz w:val="18"/>
          <w:szCs w:val="18"/>
        </w:rPr>
      </w:pPr>
    </w:p>
    <w:p w:rsidR="009B32C9" w:rsidRDefault="009B32C9" w:rsidP="009B32C9">
      <w:pPr>
        <w:spacing w:line="26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宋体" w:hAnsi="宋体"/>
          <w:sz w:val="18"/>
          <w:szCs w:val="18"/>
        </w:rPr>
        <w:lastRenderedPageBreak/>
        <w:t>附表</w:t>
      </w:r>
      <w:r>
        <w:rPr>
          <w:rFonts w:ascii="Times New Roman" w:hAnsi="Times New Roman"/>
          <w:sz w:val="18"/>
          <w:szCs w:val="18"/>
        </w:rPr>
        <w:t xml:space="preserve">2 </w:t>
      </w:r>
      <w:r>
        <w:rPr>
          <w:rFonts w:ascii="宋体" w:hAnsi="宋体"/>
          <w:sz w:val="18"/>
          <w:szCs w:val="18"/>
        </w:rPr>
        <w:t>采样区</w:t>
      </w:r>
      <w:r>
        <w:rPr>
          <w:rFonts w:ascii="宋体" w:hAnsi="宋体" w:hint="eastAsia"/>
          <w:sz w:val="18"/>
          <w:szCs w:val="18"/>
        </w:rPr>
        <w:t>土壤</w:t>
      </w:r>
      <w:r>
        <w:rPr>
          <w:rFonts w:ascii="宋体" w:hAnsi="宋体"/>
          <w:sz w:val="18"/>
          <w:szCs w:val="18"/>
        </w:rPr>
        <w:t>微生物群落</w:t>
      </w:r>
      <w:r>
        <w:rPr>
          <w:rFonts w:ascii="Times New Roman" w:hAnsi="Times New Roman"/>
          <w:sz w:val="18"/>
          <w:szCs w:val="18"/>
        </w:rPr>
        <w:t>α</w:t>
      </w:r>
      <w:r>
        <w:rPr>
          <w:rFonts w:ascii="宋体" w:hAnsi="宋体"/>
          <w:sz w:val="18"/>
          <w:szCs w:val="18"/>
        </w:rPr>
        <w:t>多样性指数</w:t>
      </w:r>
    </w:p>
    <w:p w:rsidR="009B32C9" w:rsidRPr="008B7740" w:rsidRDefault="009B32C9" w:rsidP="009B32C9">
      <w:pPr>
        <w:spacing w:line="26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Table 2 Diversity indices of microbial communities in the sampled soils in the Tongliao area</w:t>
      </w:r>
      <w:r>
        <w:rPr>
          <w:rFonts w:ascii="Times New Roman" w:hAnsi="Times New Roman"/>
        </w:rPr>
        <w:t xml:space="preserve"> </w:t>
      </w:r>
    </w:p>
    <w:tbl>
      <w:tblPr>
        <w:tblStyle w:val="a6"/>
        <w:tblW w:w="8554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02"/>
        <w:gridCol w:w="1204"/>
        <w:gridCol w:w="1511"/>
        <w:gridCol w:w="1482"/>
        <w:gridCol w:w="1185"/>
        <w:gridCol w:w="1185"/>
        <w:gridCol w:w="1185"/>
      </w:tblGrid>
      <w:tr w:rsidR="009B32C9" w:rsidTr="00C04E81"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样品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</w:t>
            </w:r>
            <w:r>
              <w:rPr>
                <w:rFonts w:eastAsia="宋体" w:hint="eastAsia"/>
                <w:color w:val="000000"/>
                <w:sz w:val="18"/>
                <w:szCs w:val="18"/>
              </w:rPr>
              <w:t xml:space="preserve"> reads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Observed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OTUs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Shannon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Wiener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Simpson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Equitability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Fisher</w:t>
            </w:r>
          </w:p>
        </w:tc>
      </w:tr>
      <w:tr w:rsidR="009B32C9" w:rsidTr="00C04E81"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L01-01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19 095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</w:t>
            </w:r>
            <w:r>
              <w:rPr>
                <w:rStyle w:val="font11"/>
                <w:rFonts w:eastAsia="宋体"/>
              </w:rPr>
              <w:t>224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508.90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L01-02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5 130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195.47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L01-03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12 867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1 153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462.63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L01-16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18 635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129.62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L02-09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7 772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4.97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86.95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L02-10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22 714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272.03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L02-12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16 520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1 006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374.18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L02-16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23 846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215.95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L03-01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14 038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1 143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456.30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L03-10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10 499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276.46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L03-13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21 527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1 175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476.71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L03-14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16 214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1 309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567.53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L03-15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20 274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1 136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451.90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L03-16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21 783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1 084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419.91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L04-01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19 589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1 225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509.57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L04-02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21 439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1 051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400.24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L04-03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18 103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1 018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381.05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L04-05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22 383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337.53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L04-06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20 739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330.53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L04-07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22 288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247.06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17 443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264.72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10 802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233.58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14 837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283.92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13 938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234.04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11 849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1 077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415.70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15 828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356.74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L04-16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16 069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1 026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385.66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12 838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1 099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429.01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16 694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335.37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18 321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305.78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13 595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324.65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13 250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1 045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396.72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14 925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1 020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382.20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11 953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4.91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208.45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20 677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75.62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L05-09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11 143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328.92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11 225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232.20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9 688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365.13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L05-12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11 511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1 013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378.18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10 919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332.14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10 974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1 172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474.78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L08-03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9 886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1 074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413.90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10 853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1 042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394.96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10 417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307.85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9 365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358.41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8 514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267.63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7 269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201.49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L08-09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13 182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73.78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7 393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186.16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6 691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289.44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6 323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227.64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5 471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298.58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5 350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274.49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6 171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123.80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L08-16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6 286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340.24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L09-02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5 862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133.30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L10-01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28 757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1 201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493.65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L10-02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24 058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1 407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639.75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L10-04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29 995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131.09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L10-05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23 459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1 139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453.79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L10-06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22 030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1 067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409.72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L10-07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27 758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1 303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563.27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27 758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1 158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465.81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L10-09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16 103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1 080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417.50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31 164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155.38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20 517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1 009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375.89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34 521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124.16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22 916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119.49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25 535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1 244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522.37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21 337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1 304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563.98</w:t>
            </w:r>
          </w:p>
        </w:tc>
      </w:tr>
      <w:tr w:rsidR="009B32C9" w:rsidTr="00C04E81"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L10-16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23 745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1 062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406.74</w:t>
            </w:r>
          </w:p>
        </w:tc>
      </w:tr>
    </w:tbl>
    <w:p w:rsidR="009B32C9" w:rsidRPr="00CC47C2" w:rsidRDefault="009B32C9" w:rsidP="009B32C9">
      <w:pPr>
        <w:spacing w:line="264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</w:t>
      </w:r>
    </w:p>
    <w:p w:rsidR="009B32C9" w:rsidRDefault="009B32C9" w:rsidP="009B32C9">
      <w:pPr>
        <w:spacing w:line="264" w:lineRule="auto"/>
        <w:rPr>
          <w:rFonts w:ascii="宋体" w:hAnsi="宋体"/>
          <w:sz w:val="18"/>
          <w:szCs w:val="18"/>
        </w:rPr>
      </w:pPr>
    </w:p>
    <w:p w:rsidR="009B32C9" w:rsidRDefault="009B32C9" w:rsidP="009B32C9">
      <w:pPr>
        <w:spacing w:line="26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附表</w:t>
      </w:r>
      <w:r>
        <w:rPr>
          <w:rFonts w:ascii="Times New Roman" w:hAnsi="Times New Roman" w:hint="eastAsia"/>
          <w:sz w:val="18"/>
          <w:szCs w:val="18"/>
        </w:rPr>
        <w:t xml:space="preserve">3 </w:t>
      </w:r>
      <w:r>
        <w:rPr>
          <w:rFonts w:ascii="宋体" w:hAnsi="宋体" w:hint="eastAsia"/>
          <w:sz w:val="18"/>
          <w:szCs w:val="18"/>
        </w:rPr>
        <w:t>采样区</w:t>
      </w:r>
      <w:r>
        <w:rPr>
          <w:rFonts w:ascii="Times New Roman" w:hAnsi="Times New Roman" w:hint="eastAsia"/>
          <w:sz w:val="18"/>
          <w:szCs w:val="18"/>
        </w:rPr>
        <w:t>71</w:t>
      </w:r>
      <w:r>
        <w:rPr>
          <w:rFonts w:ascii="宋体" w:hAnsi="宋体" w:hint="eastAsia"/>
          <w:sz w:val="18"/>
          <w:szCs w:val="18"/>
        </w:rPr>
        <w:t>个土壤样品微生物群落功能预测结果</w:t>
      </w:r>
    </w:p>
    <w:p w:rsidR="009B32C9" w:rsidRDefault="009B32C9" w:rsidP="009B32C9">
      <w:pPr>
        <w:spacing w:line="26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Table 3 The potential</w:t>
      </w:r>
      <w:r>
        <w:rPr>
          <w:rFonts w:ascii="Times New Roman" w:hAnsi="Times New Roman"/>
          <w:sz w:val="18"/>
          <w:szCs w:val="18"/>
        </w:rPr>
        <w:t xml:space="preserve"> microbial function</w:t>
      </w:r>
      <w:r>
        <w:rPr>
          <w:rFonts w:ascii="Times New Roman" w:hAnsi="Times New Roman" w:hint="eastAsia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 xml:space="preserve"> of </w:t>
      </w:r>
      <w:r>
        <w:rPr>
          <w:rFonts w:ascii="Times New Roman" w:hAnsi="Times New Roman" w:hint="eastAsia"/>
          <w:sz w:val="18"/>
          <w:szCs w:val="18"/>
        </w:rPr>
        <w:t xml:space="preserve">71 </w:t>
      </w:r>
      <w:r>
        <w:rPr>
          <w:rFonts w:ascii="Times New Roman" w:hAnsi="Times New Roman"/>
          <w:sz w:val="18"/>
          <w:szCs w:val="18"/>
        </w:rPr>
        <w:t>soil</w:t>
      </w:r>
      <w:r>
        <w:rPr>
          <w:rFonts w:ascii="Times New Roman" w:hAnsi="Times New Roman" w:hint="eastAsia"/>
          <w:sz w:val="18"/>
          <w:szCs w:val="18"/>
        </w:rPr>
        <w:t xml:space="preserve"> samples </w:t>
      </w:r>
      <w:r>
        <w:rPr>
          <w:rFonts w:ascii="Times New Roman" w:hAnsi="Times New Roman"/>
          <w:sz w:val="18"/>
          <w:szCs w:val="18"/>
        </w:rPr>
        <w:t xml:space="preserve">in the Tongliao area </w:t>
      </w:r>
    </w:p>
    <w:tbl>
      <w:tblPr>
        <w:tblStyle w:val="a6"/>
        <w:tblW w:w="8102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4652"/>
        <w:gridCol w:w="1253"/>
        <w:gridCol w:w="1050"/>
        <w:gridCol w:w="1147"/>
      </w:tblGrid>
      <w:tr w:rsidR="009B32C9" w:rsidTr="00C04E81">
        <w:tc>
          <w:tcPr>
            <w:tcW w:w="4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功能微生物群落类型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相对丰度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%)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2C9" w:rsidRDefault="009B32C9" w:rsidP="00C04E81">
            <w:pPr>
              <w:spacing w:line="264" w:lineRule="auto"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最大值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2C9" w:rsidRDefault="009B32C9" w:rsidP="00C04E81">
            <w:pPr>
              <w:spacing w:line="264" w:lineRule="auto"/>
              <w:ind w:firstLineChars="100" w:firstLine="18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平均值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最小值</w:t>
            </w:r>
          </w:p>
        </w:tc>
      </w:tr>
      <w:tr w:rsidR="009B32C9" w:rsidTr="00C04E81">
        <w:tc>
          <w:tcPr>
            <w:tcW w:w="46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methanotrophy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rPr>
          <w:trHeight w:val="323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methanogenesis_by_disproportionation_of_methyl_groups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methanogenesis_by_CO</w:t>
            </w:r>
            <w:r w:rsidRPr="008B7740">
              <w:rPr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color w:val="000000"/>
                <w:sz w:val="18"/>
                <w:szCs w:val="18"/>
              </w:rPr>
              <w:t>_reduction_with_H</w:t>
            </w:r>
            <w:r w:rsidRPr="008B7740">
              <w:rPr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hydrogenotrophic_methanogenesis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methanogenesis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methanol_oxidation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methylotrophy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aerobic_ammonia_oxidation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42.53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17.84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0.37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aerobic_nitrite_oxidation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nitrification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0.44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sulfate_respiration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sulfur_respiration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thiosulfate_respiration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respiration_of_sulfur_compounds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chitinolysis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knallgas_bacteria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dark_hydrogen_oxidation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nitrogen_fixation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nitrate_ammonification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nitrite_ammonification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nitrite_respiration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cellulolysis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xylanolysis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dark_sulfide_oxidation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dark_oxidation_of_sulfur_compounds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manganese_oxidation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fermentation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human_pathogens_pneumonia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human_pathogens_all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animal_parasites_or_symbionts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aromatic_hydrocarbon_degradation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aromatic_compound_degradation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aliphatic_non_methane_hydrocarbon_degradation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hydrocarbon_degradation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iron_respiration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nitrate_respiration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nitrate_reduction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nitrogen_respiration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fumarate_respiration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intracellular_parasites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chlorate_reducers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predatory_or_exoparasitic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cyanobacteria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oxygenic_photoautotrophy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photoautotrophy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photoheterotrophy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phototrophy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plastic_degradation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ureolysis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chemoheterotrophy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11.22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1.06</w:t>
            </w:r>
          </w:p>
        </w:tc>
      </w:tr>
      <w:tr w:rsidR="009B32C9" w:rsidTr="00C04E81"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69.64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44.48</w:t>
            </w:r>
          </w:p>
        </w:tc>
      </w:tr>
    </w:tbl>
    <w:p w:rsidR="009B32C9" w:rsidRDefault="009B32C9" w:rsidP="009B32C9">
      <w:pPr>
        <w:spacing w:line="26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宋体" w:hAnsi="宋体"/>
          <w:sz w:val="18"/>
          <w:szCs w:val="18"/>
        </w:rPr>
        <w:lastRenderedPageBreak/>
        <w:t>附表</w:t>
      </w:r>
      <w:r>
        <w:rPr>
          <w:rFonts w:ascii="Times New Roman" w:hAnsi="Times New Roman" w:hint="eastAsia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微生物群落和环境参数</w:t>
      </w:r>
      <w:r>
        <w:rPr>
          <w:rFonts w:ascii="宋体" w:hAnsi="宋体" w:hint="eastAsia"/>
          <w:sz w:val="18"/>
          <w:szCs w:val="18"/>
        </w:rPr>
        <w:t>相关性</w:t>
      </w:r>
      <w:r>
        <w:rPr>
          <w:rFonts w:ascii="宋体" w:hAnsi="宋体"/>
          <w:sz w:val="18"/>
          <w:szCs w:val="18"/>
        </w:rPr>
        <w:t>的</w:t>
      </w:r>
      <w:r>
        <w:rPr>
          <w:rFonts w:ascii="Times New Roman" w:hAnsi="Times New Roman"/>
          <w:sz w:val="18"/>
          <w:szCs w:val="18"/>
        </w:rPr>
        <w:t>Mantel</w:t>
      </w:r>
      <w:r>
        <w:rPr>
          <w:rFonts w:ascii="宋体" w:hAnsi="宋体"/>
          <w:sz w:val="18"/>
          <w:szCs w:val="18"/>
        </w:rPr>
        <w:t>检验分析结果</w:t>
      </w:r>
    </w:p>
    <w:p w:rsidR="009B32C9" w:rsidRDefault="009B32C9" w:rsidP="009B32C9">
      <w:pPr>
        <w:spacing w:line="26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Table </w:t>
      </w:r>
      <w:r>
        <w:rPr>
          <w:rFonts w:ascii="Times New Roman" w:hAnsi="Times New Roman" w:hint="eastAsia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 Mantel tests on the correlation between microbial community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 measured environmental variables</w:t>
      </w:r>
    </w:p>
    <w:p w:rsidR="009B32C9" w:rsidRDefault="009B32C9" w:rsidP="009B32C9">
      <w:pPr>
        <w:spacing w:line="264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tbl>
      <w:tblPr>
        <w:tblStyle w:val="a6"/>
        <w:tblW w:w="8004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1797"/>
        <w:gridCol w:w="1590"/>
        <w:gridCol w:w="1550"/>
        <w:gridCol w:w="1490"/>
        <w:gridCol w:w="1577"/>
      </w:tblGrid>
      <w:tr w:rsidR="009B32C9" w:rsidTr="00C04E81">
        <w:trPr>
          <w:jc w:val="center"/>
        </w:trPr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环境参数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Pearson</w:t>
            </w:r>
            <w:r>
              <w:rPr>
                <w:rFonts w:eastAsia="宋体" w:hint="eastAsia"/>
                <w:color w:val="000000"/>
                <w:sz w:val="18"/>
                <w:szCs w:val="18"/>
              </w:rPr>
              <w:t xml:space="preserve"> (R)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P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pearman</w:t>
            </w:r>
            <w:r>
              <w:rPr>
                <w:rFonts w:eastAsia="宋体" w:hint="eastAsia"/>
                <w:color w:val="000000"/>
                <w:sz w:val="18"/>
                <w:szCs w:val="18"/>
              </w:rPr>
              <w:t xml:space="preserve"> (R)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P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0.397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Pr="00CC47C2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0.585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0.474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TN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0.153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0.016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TC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0.493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-0.011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0.544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0.524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-0.011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0.536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-0.071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0.776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-0.020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0.600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C/N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0.192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0.001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C/H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0.464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0.388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TOC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0.247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0.141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-0.066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0.805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-0.038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0.681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0.442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0.012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0.207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0.006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0.435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0.124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-0.080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0.872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-0.058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0.810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-0.019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0.580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0.442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-0.112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0.933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0.935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-0.095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0.941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-0.089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0.940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Mn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-0.101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-0.081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0.877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-0.050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0.731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-0.011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0.535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-0.026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0.521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-0.022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0.606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Pb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-0.078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0.868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-0.088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0.912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0.355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0.294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0.538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0.494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9B32C9" w:rsidTr="00C04E81">
        <w:trPr>
          <w:jc w:val="center"/>
        </w:trPr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-0.112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0.839</w:t>
            </w:r>
          </w:p>
        </w:tc>
      </w:tr>
    </w:tbl>
    <w:p w:rsidR="009B32C9" w:rsidRDefault="009B32C9" w:rsidP="009B32C9">
      <w:pPr>
        <w:spacing w:line="264" w:lineRule="auto"/>
        <w:rPr>
          <w:rFonts w:ascii="Times New Roman" w:hAnsi="Times New Roman" w:hint="eastAsia"/>
        </w:rPr>
      </w:pPr>
      <w:r>
        <w:rPr>
          <w:rFonts w:ascii="Times New Roman" w:hAnsi="Times New Roman"/>
        </w:rPr>
        <w:t xml:space="preserve"> </w:t>
      </w:r>
    </w:p>
    <w:p w:rsidR="009B32C9" w:rsidRDefault="009B32C9" w:rsidP="009B32C9">
      <w:pPr>
        <w:spacing w:line="264" w:lineRule="auto"/>
        <w:rPr>
          <w:rFonts w:ascii="Times New Roman" w:hAnsi="Times New Roman" w:hint="eastAsia"/>
        </w:rPr>
      </w:pPr>
    </w:p>
    <w:p w:rsidR="009B32C9" w:rsidRDefault="009B32C9" w:rsidP="009B32C9">
      <w:pPr>
        <w:spacing w:line="264" w:lineRule="auto"/>
        <w:rPr>
          <w:rFonts w:ascii="Times New Roman" w:hAnsi="Times New Roman" w:hint="eastAsia"/>
        </w:rPr>
      </w:pPr>
    </w:p>
    <w:p w:rsidR="009B32C9" w:rsidRDefault="009B32C9" w:rsidP="009B32C9">
      <w:pPr>
        <w:spacing w:line="264" w:lineRule="auto"/>
        <w:rPr>
          <w:rFonts w:ascii="Times New Roman" w:hAnsi="Times New Roman" w:hint="eastAsia"/>
        </w:rPr>
      </w:pPr>
    </w:p>
    <w:p w:rsidR="009B32C9" w:rsidRDefault="009B32C9" w:rsidP="009B32C9">
      <w:pPr>
        <w:spacing w:line="264" w:lineRule="auto"/>
        <w:rPr>
          <w:rFonts w:ascii="Times New Roman" w:hAnsi="Times New Roman" w:hint="eastAsia"/>
        </w:rPr>
      </w:pPr>
    </w:p>
    <w:p w:rsidR="009B32C9" w:rsidRDefault="009B32C9" w:rsidP="009B32C9">
      <w:pPr>
        <w:spacing w:line="264" w:lineRule="auto"/>
        <w:rPr>
          <w:rFonts w:ascii="Times New Roman" w:hAnsi="Times New Roman" w:hint="eastAsia"/>
        </w:rPr>
      </w:pPr>
    </w:p>
    <w:p w:rsidR="009B32C9" w:rsidRDefault="009B32C9" w:rsidP="009B32C9">
      <w:pPr>
        <w:spacing w:line="264" w:lineRule="auto"/>
        <w:rPr>
          <w:rFonts w:ascii="Times New Roman" w:hAnsi="Times New Roman" w:hint="eastAsia"/>
        </w:rPr>
      </w:pPr>
    </w:p>
    <w:p w:rsidR="009B32C9" w:rsidRDefault="009B32C9" w:rsidP="009B32C9">
      <w:pPr>
        <w:spacing w:line="264" w:lineRule="auto"/>
        <w:rPr>
          <w:rFonts w:ascii="Times New Roman" w:hAnsi="Times New Roman" w:hint="eastAsia"/>
        </w:rPr>
      </w:pPr>
    </w:p>
    <w:p w:rsidR="009B32C9" w:rsidRDefault="009B32C9" w:rsidP="009B32C9">
      <w:pPr>
        <w:spacing w:line="264" w:lineRule="auto"/>
        <w:rPr>
          <w:rFonts w:ascii="Times New Roman" w:hAnsi="Times New Roman" w:cs="Times New Roman"/>
          <w:szCs w:val="21"/>
        </w:rPr>
      </w:pPr>
    </w:p>
    <w:p w:rsidR="009B32C9" w:rsidRDefault="009B32C9" w:rsidP="009B32C9">
      <w:pPr>
        <w:widowControl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lastRenderedPageBreak/>
        <w:t>附表</w:t>
      </w:r>
      <w:r>
        <w:rPr>
          <w:rFonts w:ascii="Times New Roman" w:hAnsi="Times New Roman" w:hint="eastAsia"/>
          <w:color w:val="000000"/>
          <w:sz w:val="18"/>
          <w:szCs w:val="18"/>
        </w:rPr>
        <w:t>5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宋体" w:hAnsi="宋体"/>
          <w:color w:val="000000"/>
          <w:sz w:val="18"/>
          <w:szCs w:val="18"/>
        </w:rPr>
        <w:t>空间因子与微生物群落结构的相关性</w:t>
      </w:r>
    </w:p>
    <w:p w:rsidR="009B32C9" w:rsidRDefault="009B32C9" w:rsidP="009B32C9">
      <w:pPr>
        <w:spacing w:line="264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18"/>
          <w:szCs w:val="18"/>
        </w:rPr>
        <w:t xml:space="preserve">Table </w:t>
      </w:r>
      <w:r>
        <w:rPr>
          <w:rFonts w:ascii="Times New Roman" w:hAnsi="Times New Roman" w:hint="eastAsia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Pearson correlations between the geographic distance and microbial community</w:t>
      </w:r>
    </w:p>
    <w:tbl>
      <w:tblPr>
        <w:tblStyle w:val="a6"/>
        <w:tblW w:w="8097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79"/>
        <w:gridCol w:w="1418"/>
        <w:gridCol w:w="1258"/>
        <w:gridCol w:w="1483"/>
        <w:gridCol w:w="1259"/>
      </w:tblGrid>
      <w:tr w:rsidR="009B32C9" w:rsidTr="00C04E81">
        <w:tc>
          <w:tcPr>
            <w:tcW w:w="267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PCNM1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PCNM19</w:t>
            </w:r>
          </w:p>
        </w:tc>
      </w:tr>
      <w:tr w:rsidR="009B32C9" w:rsidTr="00C04E81">
        <w:tc>
          <w:tcPr>
            <w:tcW w:w="267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Pearson</w:t>
            </w:r>
            <w:r>
              <w:rPr>
                <w:rFonts w:eastAsia="宋体" w:hint="eastAsia"/>
                <w:color w:val="000000"/>
                <w:sz w:val="18"/>
                <w:szCs w:val="18"/>
              </w:rPr>
              <w:t xml:space="preserve"> (R)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P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Pearson</w:t>
            </w:r>
            <w:r>
              <w:rPr>
                <w:rFonts w:eastAsia="宋体" w:hint="eastAsia"/>
                <w:color w:val="000000"/>
                <w:sz w:val="18"/>
                <w:szCs w:val="18"/>
              </w:rPr>
              <w:t xml:space="preserve"> (R)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P</w:t>
            </w:r>
          </w:p>
        </w:tc>
      </w:tr>
      <w:tr w:rsidR="009B32C9" w:rsidTr="00C04E81"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整体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0.274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&lt;0.001</w:t>
            </w:r>
          </w:p>
        </w:tc>
      </w:tr>
      <w:tr w:rsidR="009B32C9" w:rsidTr="00C04E81"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门水平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0.272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0.142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&lt;0.005</w:t>
            </w:r>
          </w:p>
        </w:tc>
      </w:tr>
      <w:tr w:rsidR="009B32C9" w:rsidTr="00C04E81"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纲水平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&lt;0.005</w:t>
            </w:r>
          </w:p>
        </w:tc>
      </w:tr>
      <w:tr w:rsidR="009B32C9" w:rsidTr="00C04E81"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有氧氨氧化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&lt;0.001</w:t>
            </w:r>
          </w:p>
        </w:tc>
      </w:tr>
      <w:tr w:rsidR="009B32C9" w:rsidTr="00C04E81"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硝化作用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&lt;0.001</w:t>
            </w:r>
          </w:p>
        </w:tc>
      </w:tr>
      <w:tr w:rsidR="009B32C9" w:rsidTr="00C04E81"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硝酸盐还原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0.181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&lt;0.001</w:t>
            </w:r>
          </w:p>
        </w:tc>
      </w:tr>
      <w:tr w:rsidR="009B32C9" w:rsidTr="00C04E81"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化能异养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2C9" w:rsidRDefault="009B32C9" w:rsidP="00C04E81">
            <w:pPr>
              <w:spacing w:line="264" w:lineRule="auto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&lt;0.001</w:t>
            </w:r>
          </w:p>
        </w:tc>
      </w:tr>
    </w:tbl>
    <w:p w:rsidR="009B32C9" w:rsidRDefault="009B32C9" w:rsidP="009B32C9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C26865" w:rsidRDefault="00C26865"/>
    <w:sectPr w:rsidR="00C26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865" w:rsidRDefault="00C26865" w:rsidP="009B32C9">
      <w:r>
        <w:separator/>
      </w:r>
    </w:p>
  </w:endnote>
  <w:endnote w:type="continuationSeparator" w:id="1">
    <w:p w:rsidR="00C26865" w:rsidRDefault="00C26865" w:rsidP="009B3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865" w:rsidRDefault="00C26865" w:rsidP="009B32C9">
      <w:r>
        <w:separator/>
      </w:r>
    </w:p>
  </w:footnote>
  <w:footnote w:type="continuationSeparator" w:id="1">
    <w:p w:rsidR="00C26865" w:rsidRDefault="00C26865" w:rsidP="009B3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2C9"/>
    <w:rsid w:val="009B32C9"/>
    <w:rsid w:val="00C2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2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B3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2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9B32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B32C9"/>
    <w:rPr>
      <w:sz w:val="18"/>
      <w:szCs w:val="18"/>
    </w:rPr>
  </w:style>
  <w:style w:type="table" w:styleId="a6">
    <w:name w:val="Table Grid"/>
    <w:basedOn w:val="a1"/>
    <w:uiPriority w:val="99"/>
    <w:unhideWhenUsed/>
    <w:qFormat/>
    <w:rsid w:val="009B32C9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9B32C9"/>
    <w:rPr>
      <w:color w:val="0000FF" w:themeColor="hyperlink"/>
      <w:u w:val="single"/>
    </w:rPr>
  </w:style>
  <w:style w:type="character" w:styleId="a8">
    <w:name w:val="annotation reference"/>
    <w:basedOn w:val="a0"/>
    <w:semiHidden/>
    <w:unhideWhenUsed/>
    <w:qFormat/>
    <w:rsid w:val="009B32C9"/>
    <w:rPr>
      <w:sz w:val="21"/>
      <w:szCs w:val="21"/>
    </w:rPr>
  </w:style>
  <w:style w:type="character" w:customStyle="1" w:styleId="15">
    <w:name w:val="15"/>
    <w:basedOn w:val="a0"/>
    <w:qFormat/>
    <w:rsid w:val="009B32C9"/>
    <w:rPr>
      <w:rFonts w:ascii="Times New Roman" w:hAnsi="Times New Roman" w:cs="Times New Roman" w:hint="default"/>
      <w:color w:val="000000"/>
      <w:sz w:val="15"/>
      <w:szCs w:val="15"/>
    </w:rPr>
  </w:style>
  <w:style w:type="character" w:customStyle="1" w:styleId="16">
    <w:name w:val="16"/>
    <w:basedOn w:val="a0"/>
    <w:qFormat/>
    <w:rsid w:val="009B32C9"/>
    <w:rPr>
      <w:rFonts w:ascii="宋体" w:eastAsia="宋体" w:hAnsi="宋体" w:hint="eastAsia"/>
      <w:color w:val="000000"/>
      <w:sz w:val="15"/>
      <w:szCs w:val="15"/>
    </w:rPr>
  </w:style>
  <w:style w:type="paragraph" w:styleId="a9">
    <w:name w:val="List Paragraph"/>
    <w:basedOn w:val="a"/>
    <w:uiPriority w:val="34"/>
    <w:qFormat/>
    <w:rsid w:val="009B32C9"/>
    <w:pPr>
      <w:ind w:firstLineChars="200" w:firstLine="420"/>
    </w:pPr>
  </w:style>
  <w:style w:type="character" w:customStyle="1" w:styleId="font11">
    <w:name w:val="font11"/>
    <w:basedOn w:val="a0"/>
    <w:qFormat/>
    <w:rsid w:val="009B32C9"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1523</Words>
  <Characters>8683</Characters>
  <Application>Microsoft Office Word</Application>
  <DocSecurity>0</DocSecurity>
  <Lines>72</Lines>
  <Paragraphs>20</Paragraphs>
  <ScaleCrop>false</ScaleCrop>
  <Company>微软中国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2020-06-05T08:13:00Z</dcterms:created>
  <dcterms:modified xsi:type="dcterms:W3CDTF">2020-06-05T08:13:00Z</dcterms:modified>
</cp:coreProperties>
</file>