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C8E03">
      <w:pPr>
        <w:pStyle w:val="2"/>
      </w:pPr>
      <w:r>
        <w:rPr>
          <w:rFonts w:hint="eastAsia"/>
        </w:rPr>
        <w:t>测试分析方法</w:t>
      </w:r>
    </w:p>
    <w:p w14:paraId="36A0C3AF">
      <w:pPr>
        <w:pStyle w:val="3"/>
        <w:numPr>
          <w:ilvl w:val="0"/>
          <w:numId w:val="1"/>
        </w:numPr>
      </w:pPr>
      <w:bookmarkStart w:id="0" w:name="OLE_LINK32"/>
      <w:r>
        <w:rPr>
          <w:rFonts w:hint="eastAsia"/>
        </w:rPr>
        <w:t>矿物主量元素</w:t>
      </w:r>
    </w:p>
    <w:p w14:paraId="507FEC10">
      <w:pPr>
        <w:ind w:firstLine="420"/>
        <w:rPr>
          <w:rFonts w:cs="Times New Roman"/>
          <w:szCs w:val="21"/>
        </w:rPr>
      </w:pPr>
      <w:r>
        <w:rPr>
          <w:rFonts w:cs="Times New Roman"/>
          <w:szCs w:val="21"/>
        </w:rPr>
        <w:t>矿物成分的电子探针定量分析是在武汉微束检测科技有限公司显微学与显微分析实验室配备有5道波谱仪的JEOL JXA-8230电子探针下完成的。样品在测试前按照</w:t>
      </w:r>
      <w:r>
        <w:rPr>
          <w:rFonts w:cs="Times New Roman"/>
          <w:color w:val="0000FF"/>
          <w:szCs w:val="21"/>
        </w:rPr>
        <w:t>Zhang</w:t>
      </w:r>
      <w:r>
        <w:rPr>
          <w:rFonts w:hint="eastAsia" w:cs="Times New Roman"/>
          <w:color w:val="0000FF"/>
          <w:szCs w:val="21"/>
        </w:rPr>
        <w:t>和</w:t>
      </w:r>
      <w:r>
        <w:rPr>
          <w:rFonts w:cs="Times New Roman"/>
          <w:color w:val="0000FF"/>
          <w:szCs w:val="21"/>
        </w:rPr>
        <w:t>Yang</w:t>
      </w:r>
      <w:r>
        <w:rPr>
          <w:rFonts w:hint="eastAsia" w:cs="Times New Roman"/>
          <w:color w:val="0000FF"/>
          <w:szCs w:val="21"/>
        </w:rPr>
        <w:t>（</w:t>
      </w:r>
      <w:r>
        <w:rPr>
          <w:rFonts w:cs="Times New Roman"/>
          <w:color w:val="0000FF"/>
          <w:szCs w:val="21"/>
        </w:rPr>
        <w:t>2016</w:t>
      </w:r>
      <w:r>
        <w:rPr>
          <w:rFonts w:hint="eastAsia" w:cs="Times New Roman"/>
          <w:color w:val="0000FF"/>
          <w:szCs w:val="21"/>
        </w:rPr>
        <w:t>）</w:t>
      </w:r>
      <w:r>
        <w:rPr>
          <w:rFonts w:cs="Times New Roman"/>
          <w:szCs w:val="21"/>
        </w:rPr>
        <w:t>提供的实验方法将样品镀上厚度均匀</w:t>
      </w:r>
      <w:r>
        <w:rPr>
          <w:rFonts w:hint="eastAsia" w:cs="Times New Roman"/>
          <w:szCs w:val="21"/>
        </w:rPr>
        <w:t>、</w:t>
      </w:r>
      <w:r>
        <w:rPr>
          <w:rFonts w:cs="Times New Roman"/>
          <w:szCs w:val="21"/>
        </w:rPr>
        <w:t>约为20 nm的碳膜。</w:t>
      </w:r>
      <w:r>
        <w:rPr>
          <w:rFonts w:hint="eastAsia" w:cs="Times New Roman"/>
          <w:szCs w:val="21"/>
        </w:rPr>
        <w:t>详细的探针测试方法参照</w:t>
      </w:r>
      <w:r>
        <w:rPr>
          <w:rFonts w:cs="Times New Roman"/>
          <w:color w:val="0000FF"/>
          <w:szCs w:val="21"/>
        </w:rPr>
        <w:t>Yang et al.</w:t>
      </w:r>
      <w:r>
        <w:rPr>
          <w:rFonts w:hint="eastAsia" w:cs="Times New Roman"/>
          <w:color w:val="0000FF"/>
          <w:szCs w:val="21"/>
        </w:rPr>
        <w:t>（</w:t>
      </w:r>
      <w:r>
        <w:rPr>
          <w:rFonts w:cs="Times New Roman"/>
          <w:color w:val="0000FF"/>
          <w:szCs w:val="21"/>
        </w:rPr>
        <w:t>2022</w:t>
      </w:r>
      <w:r>
        <w:rPr>
          <w:rFonts w:hint="eastAsia" w:cs="Times New Roman"/>
          <w:color w:val="0000FF"/>
          <w:szCs w:val="21"/>
        </w:rPr>
        <w:t>）</w:t>
      </w:r>
      <w:r>
        <w:rPr>
          <w:rFonts w:hint="eastAsia" w:cs="Times New Roman"/>
          <w:szCs w:val="21"/>
        </w:rPr>
        <w:t>。</w:t>
      </w:r>
      <w:r>
        <w:rPr>
          <w:rFonts w:cs="Times New Roman"/>
          <w:szCs w:val="21"/>
        </w:rPr>
        <w:t>测试条件为加速电压</w:t>
      </w:r>
      <w:r>
        <w:rPr>
          <w:rFonts w:hint="eastAsia" w:cs="Times New Roman"/>
          <w:szCs w:val="21"/>
        </w:rPr>
        <w:t>15</w:t>
      </w:r>
      <w:r>
        <w:rPr>
          <w:rFonts w:cs="Times New Roman"/>
          <w:szCs w:val="21"/>
        </w:rPr>
        <w:t xml:space="preserve"> kV，加速电流</w:t>
      </w:r>
      <w:r>
        <w:rPr>
          <w:rFonts w:hint="eastAsia" w:cs="Times New Roman"/>
          <w:szCs w:val="21"/>
        </w:rPr>
        <w:t>10</w:t>
      </w:r>
      <w:r>
        <w:rPr>
          <w:rFonts w:cs="Times New Roman"/>
          <w:szCs w:val="21"/>
        </w:rPr>
        <w:t xml:space="preserve"> nA，束斑直径</w:t>
      </w:r>
      <w:r>
        <w:rPr>
          <w:rFonts w:hint="eastAsia" w:cs="Times New Roman"/>
          <w:szCs w:val="21"/>
        </w:rPr>
        <w:t>10</w:t>
      </w:r>
      <w:r>
        <w:rPr>
          <w:rFonts w:cs="Times New Roman"/>
          <w:szCs w:val="21"/>
        </w:rPr>
        <w:t xml:space="preserve"> μm。</w:t>
      </w:r>
      <w:r>
        <w:rPr>
          <w:rFonts w:hint="eastAsia" w:cs="Times New Roman"/>
          <w:szCs w:val="21"/>
        </w:rPr>
        <w:t>所有测试数据均进行了ZAF校正处理。Ca，K，</w:t>
      </w:r>
      <w:r>
        <w:rPr>
          <w:rFonts w:hint="eastAsia" w:cs="Times New Roman"/>
          <w:iCs/>
          <w:szCs w:val="21"/>
        </w:rPr>
        <w:t>Mg，</w:t>
      </w:r>
      <w:r>
        <w:rPr>
          <w:rFonts w:hint="eastAsia" w:cs="Times New Roman"/>
          <w:szCs w:val="21"/>
        </w:rPr>
        <w:t>Na，Si，Al，Fe，F，S，Cl</w:t>
      </w:r>
      <w:r>
        <w:rPr>
          <w:rFonts w:cs="Times New Roman"/>
          <w:szCs w:val="21"/>
        </w:rPr>
        <w:t>素特征峰的测量时间为10 s，</w:t>
      </w:r>
      <w:r>
        <w:rPr>
          <w:rFonts w:hint="eastAsia" w:cs="Times New Roman"/>
          <w:szCs w:val="21"/>
        </w:rPr>
        <w:t>Ti，Mn</w:t>
      </w:r>
      <w:r>
        <w:rPr>
          <w:rFonts w:cs="Times New Roman"/>
          <w:szCs w:val="21"/>
        </w:rPr>
        <w:t>元素特征峰的测量时间为</w:t>
      </w:r>
      <w:r>
        <w:rPr>
          <w:rFonts w:hint="eastAsia" w:cs="Times New Roman"/>
          <w:szCs w:val="21"/>
        </w:rPr>
        <w:t>20</w:t>
      </w:r>
      <w:r>
        <w:rPr>
          <w:rFonts w:cs="Times New Roman"/>
          <w:szCs w:val="21"/>
        </w:rPr>
        <w:t xml:space="preserve"> </w:t>
      </w:r>
      <w:r>
        <w:rPr>
          <w:rFonts w:hint="eastAsia" w:cs="Times New Roman"/>
          <w:szCs w:val="21"/>
        </w:rPr>
        <w:t>s，</w:t>
      </w:r>
      <w:r>
        <w:rPr>
          <w:rFonts w:cs="Times New Roman"/>
          <w:szCs w:val="21"/>
        </w:rPr>
        <w:t>上下背景的测量时间分别</w:t>
      </w:r>
      <w:r>
        <w:rPr>
          <w:rFonts w:cs="Times New Roman"/>
          <w:color w:val="auto"/>
          <w:szCs w:val="21"/>
        </w:rPr>
        <w:t>是元素特征峰测量时间</w:t>
      </w:r>
      <w:r>
        <w:rPr>
          <w:rFonts w:cs="Times New Roman"/>
          <w:szCs w:val="21"/>
        </w:rPr>
        <w:t>的一半。</w:t>
      </w:r>
      <w:r>
        <w:rPr>
          <w:rFonts w:hint="eastAsia" w:cs="Times New Roman"/>
          <w:szCs w:val="21"/>
        </w:rPr>
        <w:t>方钠石</w:t>
      </w:r>
      <w:r>
        <w:rPr>
          <w:rFonts w:cs="Times New Roman"/>
          <w:szCs w:val="21"/>
        </w:rPr>
        <w:t>所使用的标样如下：</w:t>
      </w:r>
      <w:r>
        <w:rPr>
          <w:rFonts w:hint="eastAsia" w:cs="Times New Roman"/>
          <w:szCs w:val="21"/>
        </w:rPr>
        <w:t>金红石(Ti)，透辉石(Ca,Mg)，微斜长石(K)，硬玉(Na,Si,Al)，铁铝榴石(Fe)，氟化钡(F)，氯化钠(Cl)，蔷薇辉石(Mn)，重晶石(S)。黝方石、蓝方石</w:t>
      </w:r>
      <w:r>
        <w:rPr>
          <w:rFonts w:cs="Times New Roman"/>
          <w:szCs w:val="21"/>
        </w:rPr>
        <w:t>所使用的标样如下：</w:t>
      </w:r>
      <w:r>
        <w:rPr>
          <w:rFonts w:hint="eastAsia" w:cs="Times New Roman"/>
          <w:szCs w:val="21"/>
        </w:rPr>
        <w:t>金红石(Ti)，透辉石(Ca,Mg)，微斜长石(K)，硬玉(Na)，镁铝榴石(Al)，铁铝榴石(Fe)，橄榄石(Si)，氟化钡(F)，氯化钠(Cl)，蔷薇辉石(Mn)，重晶石(S)。</w:t>
      </w:r>
    </w:p>
    <w:p w14:paraId="568FF355">
      <w:pPr>
        <w:pStyle w:val="3"/>
        <w:numPr>
          <w:ilvl w:val="0"/>
          <w:numId w:val="2"/>
        </w:numPr>
      </w:pPr>
      <w:r>
        <w:rPr>
          <w:rFonts w:hint="eastAsia"/>
        </w:rPr>
        <w:t>矿物微量元素</w:t>
      </w:r>
    </w:p>
    <w:p w14:paraId="6B76F5B1">
      <w:pPr>
        <w:ind w:firstLine="420"/>
        <w:rPr>
          <w:szCs w:val="21"/>
        </w:rPr>
      </w:pPr>
      <w:r>
        <w:rPr>
          <w:szCs w:val="21"/>
        </w:rPr>
        <w:t>单矿物微区原位微量元素含量在武汉上谱分析科技有限责任公司利用LA-ICP-MS完成，详细的仪器参数和分析流程见</w:t>
      </w:r>
      <w:r>
        <w:rPr>
          <w:rFonts w:hint="eastAsia"/>
          <w:color w:val="0000FF"/>
          <w:szCs w:val="21"/>
        </w:rPr>
        <w:t>Zong et al.（2017）</w:t>
      </w:r>
      <w:r>
        <w:rPr>
          <w:rFonts w:hint="eastAsia"/>
          <w:szCs w:val="21"/>
        </w:rPr>
        <w:t>。GeolasPro激光剥蚀系统由COMPexPro 102 ArF 193 nm准分子激光器和MicroLas光学系统组成，ICP-MS型号为Agilent 7900。激光剥蚀过程中采用氦气作载气、氩气为补偿气以调节灵敏度，二者在进入ICP之前通过一个T型接头混合，激光剥蚀系统配置有信号平滑装置（</w:t>
      </w:r>
      <w:r>
        <w:rPr>
          <w:rFonts w:hint="eastAsia"/>
          <w:color w:val="0000FF"/>
          <w:szCs w:val="21"/>
        </w:rPr>
        <w:t>Hu et al., 2015</w:t>
      </w:r>
      <w:r>
        <w:rPr>
          <w:rFonts w:hint="eastAsia"/>
          <w:szCs w:val="21"/>
        </w:rPr>
        <w:t>）。本次分析的激光束斑分别为32µ</w:t>
      </w:r>
      <w:r>
        <w:rPr>
          <w:rFonts w:hint="eastAsia"/>
          <w:color w:val="auto"/>
          <w:szCs w:val="21"/>
        </w:rPr>
        <w:t>m（敦比尔方钠石、黝方石）、44µm（坪河方钠石、娘娘山蓝方石）以及激光频率为5Hz。</w:t>
      </w:r>
      <w:r>
        <w:rPr>
          <w:rFonts w:hint="eastAsia"/>
          <w:szCs w:val="21"/>
        </w:rPr>
        <w:t>单矿物微量元素含量处理中采用玻璃标准物质BHVO-2G，BCR-2G和BIR-1G进行多外标无内标校正（</w:t>
      </w:r>
      <w:r>
        <w:rPr>
          <w:rFonts w:hint="eastAsia"/>
          <w:color w:val="0000FF"/>
          <w:szCs w:val="21"/>
        </w:rPr>
        <w:t>Liu et al., 2008</w:t>
      </w:r>
      <w:r>
        <w:rPr>
          <w:rFonts w:hint="eastAsia"/>
          <w:szCs w:val="21"/>
        </w:rPr>
        <w:t>）。每个时间分辨分析数据包括大约20-30 s空白信号和50 s样品信号。对分析数据的离线处理（包括对样品和空白信号的选择、仪器灵敏度漂移校正以及元素含量计算）采用软件ICPMSDataCal（</w:t>
      </w:r>
      <w:r>
        <w:rPr>
          <w:rFonts w:hint="eastAsia"/>
          <w:color w:val="0000FF"/>
          <w:szCs w:val="21"/>
        </w:rPr>
        <w:t>Liu et al., 2008</w:t>
      </w:r>
      <w:r>
        <w:rPr>
          <w:rFonts w:hint="eastAsia"/>
          <w:szCs w:val="21"/>
        </w:rPr>
        <w:t>）完成。</w:t>
      </w:r>
    </w:p>
    <w:p w14:paraId="4DBC8421">
      <w:pPr>
        <w:pStyle w:val="3"/>
      </w:pPr>
      <w:r>
        <w:rPr>
          <w:rFonts w:hint="eastAsia"/>
        </w:rPr>
        <w:t>3. TIMA</w:t>
      </w:r>
    </w:p>
    <w:p w14:paraId="5425D781">
      <w:pPr>
        <w:ind w:firstLine="420"/>
      </w:pPr>
      <w:r>
        <w:t>本文研究样品的矿物定量分析在中国地质大学（武汉）矿物自动定量分析实验室完成。所使用的仪器为TESCAN TIMA GMS（简称TIMA），该设备主体为一台高分辨率肖特基场发射扫描电子显微镜（FE-SEM，型号TESCAN MIRA3），在其基础上安装了4个不同方向的能谱（EDS）探测器、1个二次电子（SE）探测器、1个背散射电子（BSE）探测器和1个EBSD探测器，通过TESCAN数字脉冲处理器（DPP）使各个探测器协同工作，结合不同的信号实现矿物相的自动精确识别，获取相分布、丰度与结构关系的定量数据。该系统进行矿物自动定量分析的主要工作原理是通过软件控制SEM快速获取待测样品表面的BSE图像和EDS（特征X射线）数据，综合BSE图像灰度和EDS元素组成的差异来确定各矿物相的边界，随后通过对比所测EDS数据与数据库中的信息来匹配和确认样品中矿物的种类。通过先进的图像分析和数据处理算法，TIMA系统可以将样品形貌以及海量（可达百万级）能谱分析点进行统计和拟合计算，从而快速、准确获取矿物粒度与分布、组成与含量、元素赋存状态等定量数据（</w:t>
      </w:r>
      <w:r>
        <w:rPr>
          <w:color w:val="0000FF"/>
        </w:rPr>
        <w:t>陈倩等，2021</w:t>
      </w:r>
      <w:r>
        <w:t>）。</w:t>
      </w:r>
    </w:p>
    <w:p w14:paraId="4AC950D2">
      <w:pPr>
        <w:ind w:firstLine="420"/>
      </w:pPr>
      <w:r>
        <w:t>样品经过镀金处理后，放置于TIMA专用样品台中。TIMA分析开始时，系统先运行自动校准程序，用铂法拉第杯校准电流和BSE信号强度，用Mn标样校准EDS信号。样品测试条件如下：高真空模式，加速电压25 kV，电流7-11 nA，工作距离15 mm。测试中使用解离分析的点阵模式，获取固定间距下BSE图、SE图和EDS数据，每个点的X射线计数为1000 kcps。BSE像素大小为1 μm，能谱分析步长为3 μm。数据处理及成图采用TIMA系统自带软件完成。</w:t>
      </w:r>
      <w:bookmarkEnd w:id="0"/>
    </w:p>
    <w:p w14:paraId="16B69AD1">
      <w:pPr>
        <w:pStyle w:val="2"/>
      </w:pPr>
      <w:bookmarkStart w:id="2" w:name="_GoBack"/>
      <w:bookmarkEnd w:id="2"/>
      <w:r>
        <w:rPr>
          <w:rFonts w:hint="eastAsia"/>
        </w:rPr>
        <w:t>References</w:t>
      </w:r>
    </w:p>
    <w:p w14:paraId="765E0F60">
      <w:pPr>
        <w:ind w:left="380" w:hanging="380" w:hangingChars="200"/>
        <w:rPr>
          <w:rFonts w:cs="Times New Roman"/>
          <w:sz w:val="19"/>
          <w:szCs w:val="19"/>
          <w:shd w:val="clear" w:color="auto" w:fill="FFFFFF"/>
        </w:rPr>
      </w:pPr>
      <w:r>
        <w:rPr>
          <w:rFonts w:cs="Times New Roman"/>
          <w:sz w:val="19"/>
          <w:szCs w:val="19"/>
          <w:shd w:val="clear" w:color="auto" w:fill="FFFFFF"/>
        </w:rPr>
        <w:t xml:space="preserve">Hu, Z.C., Zhang, W., Liu, Y.S., </w:t>
      </w:r>
      <w:r>
        <w:rPr>
          <w:rFonts w:hint="eastAsia" w:cs="Times New Roman"/>
          <w:sz w:val="19"/>
          <w:szCs w:val="19"/>
          <w:shd w:val="clear" w:color="auto" w:fill="FFFFFF"/>
        </w:rPr>
        <w:t>et al.,</w:t>
      </w:r>
      <w:r>
        <w:rPr>
          <w:rFonts w:cs="Times New Roman"/>
          <w:sz w:val="19"/>
          <w:szCs w:val="19"/>
          <w:shd w:val="clear" w:color="auto" w:fill="FFFFFF"/>
        </w:rPr>
        <w:t xml:space="preserve"> 2015. “Wave” Signal-Smoothing and Mercury-Removing Device for Laser Ablation Quadrupole and Multiple Collector ICPMS Analysis: Application to Lead Isotope Analysis. </w:t>
      </w:r>
      <w:r>
        <w:rPr>
          <w:rFonts w:cs="Times New Roman"/>
          <w:i/>
          <w:iCs/>
          <w:sz w:val="19"/>
          <w:szCs w:val="19"/>
          <w:shd w:val="clear" w:color="auto" w:fill="FFFFFF"/>
        </w:rPr>
        <w:t>Analytical Chemistry</w:t>
      </w:r>
      <w:r>
        <w:rPr>
          <w:rFonts w:cs="Times New Roman"/>
          <w:sz w:val="19"/>
          <w:szCs w:val="19"/>
          <w:shd w:val="clear" w:color="auto" w:fill="FFFFFF"/>
        </w:rPr>
        <w:t>, 87(2), 1152–1157.</w:t>
      </w:r>
      <w:r>
        <w:rPr>
          <w:rFonts w:hint="eastAsia" w:cs="Times New Roman"/>
          <w:sz w:val="19"/>
          <w:szCs w:val="19"/>
          <w:shd w:val="clear" w:color="auto" w:fill="FFFFFF"/>
        </w:rPr>
        <w:t xml:space="preserve"> </w:t>
      </w:r>
      <w:r>
        <w:fldChar w:fldCharType="begin"/>
      </w:r>
      <w:r>
        <w:instrText xml:space="preserve"> HYPERLINK "https://doi.org/10.1021/ac503749k" \o "DOI URL" </w:instrText>
      </w:r>
      <w:r>
        <w:fldChar w:fldCharType="separate"/>
      </w:r>
      <w:r>
        <w:rPr>
          <w:rFonts w:cs="Times New Roman"/>
          <w:sz w:val="19"/>
          <w:szCs w:val="19"/>
          <w:shd w:val="clear" w:color="auto" w:fill="FFFFFF"/>
        </w:rPr>
        <w:t>https://doi.</w:t>
      </w:r>
      <w:r>
        <w:rPr>
          <w:rFonts w:hint="eastAsia" w:cs="Times New Roman"/>
          <w:sz w:val="19"/>
          <w:szCs w:val="19"/>
          <w:shd w:val="clear" w:color="auto" w:fill="FFFFFF"/>
        </w:rPr>
        <w:t xml:space="preserve"> </w:t>
      </w:r>
      <w:r>
        <w:rPr>
          <w:rFonts w:cs="Times New Roman"/>
          <w:sz w:val="19"/>
          <w:szCs w:val="19"/>
          <w:shd w:val="clear" w:color="auto" w:fill="FFFFFF"/>
        </w:rPr>
        <w:t>org/10.</w:t>
      </w:r>
      <w:r>
        <w:rPr>
          <w:rFonts w:hint="eastAsia" w:cs="Times New Roman"/>
          <w:sz w:val="19"/>
          <w:szCs w:val="19"/>
          <w:shd w:val="clear" w:color="auto" w:fill="FFFFFF"/>
        </w:rPr>
        <w:t xml:space="preserve"> </w:t>
      </w:r>
      <w:r>
        <w:rPr>
          <w:rFonts w:cs="Times New Roman"/>
          <w:sz w:val="19"/>
          <w:szCs w:val="19"/>
          <w:shd w:val="clear" w:color="auto" w:fill="FFFFFF"/>
        </w:rPr>
        <w:t>1021/</w:t>
      </w:r>
      <w:r>
        <w:rPr>
          <w:rFonts w:hint="eastAsia" w:cs="Times New Roman"/>
          <w:sz w:val="19"/>
          <w:szCs w:val="19"/>
          <w:shd w:val="clear" w:color="auto" w:fill="FFFFFF"/>
        </w:rPr>
        <w:t xml:space="preserve"> </w:t>
      </w:r>
      <w:r>
        <w:rPr>
          <w:rFonts w:cs="Times New Roman"/>
          <w:sz w:val="19"/>
          <w:szCs w:val="19"/>
          <w:shd w:val="clear" w:color="auto" w:fill="FFFFFF"/>
        </w:rPr>
        <w:t>ac503749k</w:t>
      </w:r>
      <w:r>
        <w:rPr>
          <w:rFonts w:cs="Times New Roman"/>
          <w:sz w:val="19"/>
          <w:szCs w:val="19"/>
          <w:shd w:val="clear" w:color="auto" w:fill="FFFFFF"/>
        </w:rPr>
        <w:fldChar w:fldCharType="end"/>
      </w:r>
    </w:p>
    <w:p w14:paraId="1180D2B5">
      <w:pPr>
        <w:ind w:left="380" w:hanging="380" w:hangingChars="200"/>
        <w:rPr>
          <w:rFonts w:cs="Times New Roman"/>
          <w:sz w:val="19"/>
          <w:szCs w:val="19"/>
          <w:shd w:val="clear" w:color="auto" w:fill="FFFFFF"/>
        </w:rPr>
      </w:pPr>
      <w:r>
        <w:rPr>
          <w:rFonts w:cs="Times New Roman"/>
          <w:sz w:val="19"/>
          <w:szCs w:val="19"/>
          <w:shd w:val="clear" w:color="auto" w:fill="FFFFFF"/>
        </w:rPr>
        <w:t>Liu</w:t>
      </w:r>
      <w:r>
        <w:rPr>
          <w:rFonts w:hint="eastAsia" w:cs="Times New Roman"/>
          <w:sz w:val="19"/>
          <w:szCs w:val="19"/>
          <w:shd w:val="clear" w:color="auto" w:fill="FFFFFF"/>
        </w:rPr>
        <w:t>,</w:t>
      </w:r>
      <w:r>
        <w:rPr>
          <w:rFonts w:cs="Times New Roman"/>
          <w:sz w:val="19"/>
          <w:szCs w:val="19"/>
          <w:shd w:val="clear" w:color="auto" w:fill="FFFFFF"/>
        </w:rPr>
        <w:t xml:space="preserve"> Y.S., Hu</w:t>
      </w:r>
      <w:r>
        <w:rPr>
          <w:rFonts w:hint="eastAsia" w:cs="Times New Roman"/>
          <w:sz w:val="19"/>
          <w:szCs w:val="19"/>
          <w:shd w:val="clear" w:color="auto" w:fill="FFFFFF"/>
        </w:rPr>
        <w:t xml:space="preserve">, </w:t>
      </w:r>
      <w:r>
        <w:rPr>
          <w:rFonts w:cs="Times New Roman"/>
          <w:sz w:val="19"/>
          <w:szCs w:val="19"/>
          <w:shd w:val="clear" w:color="auto" w:fill="FFFFFF"/>
        </w:rPr>
        <w:t>Z.C., Gao</w:t>
      </w:r>
      <w:r>
        <w:rPr>
          <w:rFonts w:hint="eastAsia" w:cs="Times New Roman"/>
          <w:sz w:val="19"/>
          <w:szCs w:val="19"/>
          <w:shd w:val="clear" w:color="auto" w:fill="FFFFFF"/>
        </w:rPr>
        <w:t>,</w:t>
      </w:r>
      <w:r>
        <w:rPr>
          <w:rFonts w:cs="Times New Roman"/>
          <w:sz w:val="19"/>
          <w:szCs w:val="19"/>
          <w:shd w:val="clear" w:color="auto" w:fill="FFFFFF"/>
        </w:rPr>
        <w:t xml:space="preserve"> S., </w:t>
      </w:r>
      <w:r>
        <w:rPr>
          <w:rFonts w:hint="eastAsia" w:cs="Times New Roman"/>
          <w:sz w:val="19"/>
          <w:szCs w:val="19"/>
          <w:shd w:val="clear" w:color="auto" w:fill="FFFFFF"/>
        </w:rPr>
        <w:t>et al.,</w:t>
      </w:r>
      <w:r>
        <w:rPr>
          <w:rFonts w:cs="Times New Roman"/>
          <w:sz w:val="19"/>
          <w:szCs w:val="19"/>
          <w:shd w:val="clear" w:color="auto" w:fill="FFFFFF"/>
        </w:rPr>
        <w:t xml:space="preserve"> 2008. In </w:t>
      </w:r>
      <w:r>
        <w:rPr>
          <w:rFonts w:hint="eastAsia" w:cs="Times New Roman"/>
          <w:sz w:val="19"/>
          <w:szCs w:val="19"/>
          <w:shd w:val="clear" w:color="auto" w:fill="FFFFFF"/>
        </w:rPr>
        <w:t>S</w:t>
      </w:r>
      <w:r>
        <w:rPr>
          <w:rFonts w:cs="Times New Roman"/>
          <w:sz w:val="19"/>
          <w:szCs w:val="19"/>
          <w:shd w:val="clear" w:color="auto" w:fill="FFFFFF"/>
        </w:rPr>
        <w:t xml:space="preserve">itu </w:t>
      </w:r>
      <w:r>
        <w:rPr>
          <w:rFonts w:hint="eastAsia" w:cs="Times New Roman"/>
          <w:sz w:val="19"/>
          <w:szCs w:val="19"/>
          <w:shd w:val="clear" w:color="auto" w:fill="FFFFFF"/>
        </w:rPr>
        <w:t>A</w:t>
      </w:r>
      <w:r>
        <w:rPr>
          <w:rFonts w:cs="Times New Roman"/>
          <w:sz w:val="19"/>
          <w:szCs w:val="19"/>
          <w:shd w:val="clear" w:color="auto" w:fill="FFFFFF"/>
        </w:rPr>
        <w:t xml:space="preserve">nalysis of </w:t>
      </w:r>
      <w:r>
        <w:rPr>
          <w:rFonts w:hint="eastAsia" w:cs="Times New Roman"/>
          <w:sz w:val="19"/>
          <w:szCs w:val="19"/>
          <w:shd w:val="clear" w:color="auto" w:fill="FFFFFF"/>
        </w:rPr>
        <w:t>M</w:t>
      </w:r>
      <w:r>
        <w:rPr>
          <w:rFonts w:cs="Times New Roman"/>
          <w:sz w:val="19"/>
          <w:szCs w:val="19"/>
          <w:shd w:val="clear" w:color="auto" w:fill="FFFFFF"/>
        </w:rPr>
        <w:t xml:space="preserve">ajor and </w:t>
      </w:r>
      <w:r>
        <w:rPr>
          <w:rFonts w:hint="eastAsia" w:cs="Times New Roman"/>
          <w:sz w:val="19"/>
          <w:szCs w:val="19"/>
          <w:shd w:val="clear" w:color="auto" w:fill="FFFFFF"/>
        </w:rPr>
        <w:t>T</w:t>
      </w:r>
      <w:r>
        <w:rPr>
          <w:rFonts w:cs="Times New Roman"/>
          <w:sz w:val="19"/>
          <w:szCs w:val="19"/>
          <w:shd w:val="clear" w:color="auto" w:fill="FFFFFF"/>
        </w:rPr>
        <w:t xml:space="preserve">race </w:t>
      </w:r>
      <w:r>
        <w:rPr>
          <w:rFonts w:hint="eastAsia" w:cs="Times New Roman"/>
          <w:sz w:val="19"/>
          <w:szCs w:val="19"/>
          <w:shd w:val="clear" w:color="auto" w:fill="FFFFFF"/>
        </w:rPr>
        <w:t>E</w:t>
      </w:r>
      <w:r>
        <w:rPr>
          <w:rFonts w:cs="Times New Roman"/>
          <w:sz w:val="19"/>
          <w:szCs w:val="19"/>
          <w:shd w:val="clear" w:color="auto" w:fill="FFFFFF"/>
        </w:rPr>
        <w:t xml:space="preserve">lements of </w:t>
      </w:r>
      <w:r>
        <w:rPr>
          <w:rFonts w:hint="eastAsia" w:cs="Times New Roman"/>
          <w:sz w:val="19"/>
          <w:szCs w:val="19"/>
          <w:shd w:val="clear" w:color="auto" w:fill="FFFFFF"/>
        </w:rPr>
        <w:t>A</w:t>
      </w:r>
      <w:r>
        <w:rPr>
          <w:rFonts w:cs="Times New Roman"/>
          <w:sz w:val="19"/>
          <w:szCs w:val="19"/>
          <w:shd w:val="clear" w:color="auto" w:fill="FFFFFF"/>
        </w:rPr>
        <w:t xml:space="preserve">nhydrous </w:t>
      </w:r>
      <w:r>
        <w:rPr>
          <w:rFonts w:hint="eastAsia" w:cs="Times New Roman"/>
          <w:sz w:val="19"/>
          <w:szCs w:val="19"/>
          <w:shd w:val="clear" w:color="auto" w:fill="FFFFFF"/>
        </w:rPr>
        <w:t>M</w:t>
      </w:r>
      <w:r>
        <w:rPr>
          <w:rFonts w:cs="Times New Roman"/>
          <w:sz w:val="19"/>
          <w:szCs w:val="19"/>
          <w:shd w:val="clear" w:color="auto" w:fill="FFFFFF"/>
        </w:rPr>
        <w:t xml:space="preserve">inerals by LA-ICP-MS without </w:t>
      </w:r>
      <w:r>
        <w:rPr>
          <w:rFonts w:hint="eastAsia" w:cs="Times New Roman"/>
          <w:sz w:val="19"/>
          <w:szCs w:val="19"/>
          <w:shd w:val="clear" w:color="auto" w:fill="FFFFFF"/>
        </w:rPr>
        <w:t>A</w:t>
      </w:r>
      <w:r>
        <w:rPr>
          <w:rFonts w:cs="Times New Roman"/>
          <w:sz w:val="19"/>
          <w:szCs w:val="19"/>
          <w:shd w:val="clear" w:color="auto" w:fill="FFFFFF"/>
        </w:rPr>
        <w:t>pplying</w:t>
      </w:r>
      <w:r>
        <w:rPr>
          <w:rFonts w:cs="Times New Roman"/>
          <w:color w:val="222222"/>
          <w:sz w:val="19"/>
          <w:szCs w:val="19"/>
          <w:shd w:val="clear" w:color="auto" w:fill="FFFFFF"/>
        </w:rPr>
        <w:t xml:space="preserve"> an </w:t>
      </w:r>
      <w:r>
        <w:rPr>
          <w:rFonts w:hint="eastAsia" w:cs="Times New Roman"/>
          <w:color w:val="222222"/>
          <w:sz w:val="19"/>
          <w:szCs w:val="19"/>
          <w:shd w:val="clear" w:color="auto" w:fill="FFFFFF"/>
        </w:rPr>
        <w:t>I</w:t>
      </w:r>
      <w:r>
        <w:rPr>
          <w:rFonts w:cs="Times New Roman"/>
          <w:color w:val="222222"/>
          <w:sz w:val="19"/>
          <w:szCs w:val="19"/>
          <w:shd w:val="clear" w:color="auto" w:fill="FFFFFF"/>
        </w:rPr>
        <w:t xml:space="preserve">nternal </w:t>
      </w:r>
      <w:r>
        <w:rPr>
          <w:rFonts w:hint="eastAsia" w:cs="Times New Roman"/>
          <w:color w:val="222222"/>
          <w:sz w:val="19"/>
          <w:szCs w:val="19"/>
          <w:shd w:val="clear" w:color="auto" w:fill="FFFFFF"/>
        </w:rPr>
        <w:t>S</w:t>
      </w:r>
      <w:r>
        <w:rPr>
          <w:rFonts w:cs="Times New Roman"/>
          <w:color w:val="222222"/>
          <w:sz w:val="19"/>
          <w:szCs w:val="19"/>
          <w:shd w:val="clear" w:color="auto" w:fill="FFFFFF"/>
        </w:rPr>
        <w:t xml:space="preserve">tandard. </w:t>
      </w:r>
      <w:r>
        <w:rPr>
          <w:rFonts w:cs="Times New Roman"/>
          <w:i/>
          <w:iCs/>
          <w:color w:val="222222"/>
          <w:sz w:val="19"/>
          <w:szCs w:val="19"/>
          <w:shd w:val="clear" w:color="auto" w:fill="FFFFFF"/>
        </w:rPr>
        <w:t>Chemical Geology</w:t>
      </w:r>
      <w:r>
        <w:rPr>
          <w:rFonts w:cs="Times New Roman"/>
          <w:color w:val="222222"/>
          <w:sz w:val="19"/>
          <w:szCs w:val="19"/>
          <w:shd w:val="clear" w:color="auto" w:fill="FFFFFF"/>
        </w:rPr>
        <w:t>, 257(1-2): 34-43.</w:t>
      </w:r>
      <w:r>
        <w:rPr>
          <w:rFonts w:hint="eastAsia" w:cs="Times New Roman"/>
          <w:color w:val="222222"/>
          <w:sz w:val="19"/>
          <w:szCs w:val="19"/>
          <w:shd w:val="clear" w:color="auto" w:fill="FFFFFF"/>
        </w:rPr>
        <w:t xml:space="preserve"> </w:t>
      </w:r>
      <w:r>
        <w:fldChar w:fldCharType="begin"/>
      </w:r>
      <w:r>
        <w:instrText xml:space="preserve"> HYPERLINK "https://doi.org/10.1016/j.chemgeo.2008.08.004" \t "https://www.sciencedirect.com/science/article/pii/_blank" \o "Persistent link using digital object identifier" </w:instrText>
      </w:r>
      <w:r>
        <w:fldChar w:fldCharType="separate"/>
      </w:r>
      <w:r>
        <w:rPr>
          <w:rFonts w:cs="Times New Roman"/>
          <w:color w:val="222222"/>
          <w:sz w:val="19"/>
          <w:szCs w:val="19"/>
          <w:shd w:val="clear" w:color="auto" w:fill="FFFFFF"/>
        </w:rPr>
        <w:t>https://doi.</w:t>
      </w:r>
      <w:r>
        <w:rPr>
          <w:rFonts w:hint="eastAsia" w:cs="Times New Roman"/>
          <w:color w:val="222222"/>
          <w:sz w:val="19"/>
          <w:szCs w:val="19"/>
          <w:shd w:val="clear" w:color="auto" w:fill="FFFFFF"/>
        </w:rPr>
        <w:t xml:space="preserve"> </w:t>
      </w:r>
      <w:r>
        <w:rPr>
          <w:rFonts w:cs="Times New Roman"/>
          <w:color w:val="222222"/>
          <w:sz w:val="19"/>
          <w:szCs w:val="19"/>
          <w:shd w:val="clear" w:color="auto" w:fill="FFFFFF"/>
        </w:rPr>
        <w:t>org/10.</w:t>
      </w:r>
      <w:r>
        <w:rPr>
          <w:rFonts w:hint="eastAsia" w:cs="Times New Roman"/>
          <w:color w:val="222222"/>
          <w:sz w:val="19"/>
          <w:szCs w:val="19"/>
          <w:shd w:val="clear" w:color="auto" w:fill="FFFFFF"/>
        </w:rPr>
        <w:t xml:space="preserve"> </w:t>
      </w:r>
      <w:r>
        <w:rPr>
          <w:rFonts w:cs="Times New Roman"/>
          <w:color w:val="222222"/>
          <w:sz w:val="19"/>
          <w:szCs w:val="19"/>
          <w:shd w:val="clear" w:color="auto" w:fill="FFFFFF"/>
        </w:rPr>
        <w:t>1016/</w:t>
      </w:r>
      <w:r>
        <w:rPr>
          <w:rFonts w:hint="eastAsia" w:cs="Times New Roman"/>
          <w:color w:val="222222"/>
          <w:sz w:val="19"/>
          <w:szCs w:val="19"/>
          <w:shd w:val="clear" w:color="auto" w:fill="FFFFFF"/>
        </w:rPr>
        <w:t xml:space="preserve"> </w:t>
      </w:r>
      <w:r>
        <w:rPr>
          <w:rFonts w:cs="Times New Roman"/>
          <w:color w:val="222222"/>
          <w:sz w:val="19"/>
          <w:szCs w:val="19"/>
          <w:shd w:val="clear" w:color="auto" w:fill="FFFFFF"/>
        </w:rPr>
        <w:t>j.chemgeo.2008.08.004</w:t>
      </w:r>
      <w:r>
        <w:rPr>
          <w:rFonts w:cs="Times New Roman"/>
          <w:color w:val="222222"/>
          <w:sz w:val="19"/>
          <w:szCs w:val="19"/>
          <w:shd w:val="clear" w:color="auto" w:fill="FFFFFF"/>
        </w:rPr>
        <w:fldChar w:fldCharType="end"/>
      </w:r>
    </w:p>
    <w:p w14:paraId="162034E9">
      <w:pPr>
        <w:ind w:left="380" w:hanging="380" w:hangingChars="200"/>
        <w:rPr>
          <w:rFonts w:cs="Times New Roman"/>
          <w:sz w:val="19"/>
          <w:szCs w:val="19"/>
          <w:shd w:val="clear" w:color="auto" w:fill="FFFFFF"/>
        </w:rPr>
      </w:pPr>
      <w:r>
        <w:rPr>
          <w:rFonts w:cs="Times New Roman"/>
          <w:sz w:val="19"/>
          <w:szCs w:val="19"/>
          <w:shd w:val="clear" w:color="auto" w:fill="FFFFFF"/>
        </w:rPr>
        <w:t>Yang</w:t>
      </w:r>
      <w:r>
        <w:rPr>
          <w:rFonts w:hint="eastAsia" w:cs="Times New Roman"/>
          <w:sz w:val="19"/>
          <w:szCs w:val="19"/>
          <w:shd w:val="clear" w:color="auto" w:fill="FFFFFF"/>
        </w:rPr>
        <w:t>,</w:t>
      </w:r>
      <w:r>
        <w:rPr>
          <w:rFonts w:cs="Times New Roman"/>
          <w:sz w:val="19"/>
          <w:szCs w:val="19"/>
          <w:shd w:val="clear" w:color="auto" w:fill="FFFFFF"/>
        </w:rPr>
        <w:t xml:space="preserve"> S</w:t>
      </w:r>
      <w:r>
        <w:rPr>
          <w:rFonts w:hint="eastAsia" w:cs="Times New Roman"/>
          <w:sz w:val="19"/>
          <w:szCs w:val="19"/>
          <w:shd w:val="clear" w:color="auto" w:fill="FFFFFF"/>
        </w:rPr>
        <w:t xml:space="preserve">. </w:t>
      </w:r>
      <w:r>
        <w:rPr>
          <w:rFonts w:cs="Times New Roman"/>
          <w:sz w:val="19"/>
          <w:szCs w:val="19"/>
          <w:shd w:val="clear" w:color="auto" w:fill="FFFFFF"/>
        </w:rPr>
        <w:t>Y</w:t>
      </w:r>
      <w:r>
        <w:rPr>
          <w:rFonts w:hint="eastAsia" w:cs="Times New Roman"/>
          <w:sz w:val="19"/>
          <w:szCs w:val="19"/>
          <w:shd w:val="clear" w:color="auto" w:fill="FFFFFF"/>
        </w:rPr>
        <w:t>.</w:t>
      </w:r>
      <w:r>
        <w:rPr>
          <w:rFonts w:cs="Times New Roman"/>
          <w:sz w:val="19"/>
          <w:szCs w:val="19"/>
          <w:shd w:val="clear" w:color="auto" w:fill="FFFFFF"/>
        </w:rPr>
        <w:t>，Jiang</w:t>
      </w:r>
      <w:r>
        <w:rPr>
          <w:rFonts w:hint="eastAsia" w:cs="Times New Roman"/>
          <w:sz w:val="19"/>
          <w:szCs w:val="19"/>
          <w:shd w:val="clear" w:color="auto" w:fill="FFFFFF"/>
        </w:rPr>
        <w:t>,</w:t>
      </w:r>
      <w:r>
        <w:rPr>
          <w:rFonts w:cs="Times New Roman"/>
          <w:sz w:val="19"/>
          <w:szCs w:val="19"/>
          <w:shd w:val="clear" w:color="auto" w:fill="FFFFFF"/>
        </w:rPr>
        <w:t xml:space="preserve"> S</w:t>
      </w:r>
      <w:r>
        <w:rPr>
          <w:rFonts w:hint="eastAsia" w:cs="Times New Roman"/>
          <w:sz w:val="19"/>
          <w:szCs w:val="19"/>
          <w:shd w:val="clear" w:color="auto" w:fill="FFFFFF"/>
        </w:rPr>
        <w:t xml:space="preserve">. </w:t>
      </w:r>
      <w:r>
        <w:rPr>
          <w:rFonts w:cs="Times New Roman"/>
          <w:sz w:val="19"/>
          <w:szCs w:val="19"/>
          <w:shd w:val="clear" w:color="auto" w:fill="FFFFFF"/>
        </w:rPr>
        <w:t>Y</w:t>
      </w:r>
      <w:r>
        <w:rPr>
          <w:rFonts w:hint="eastAsia" w:cs="Times New Roman"/>
          <w:sz w:val="19"/>
          <w:szCs w:val="19"/>
          <w:shd w:val="clear" w:color="auto" w:fill="FFFFFF"/>
        </w:rPr>
        <w:t>.</w:t>
      </w:r>
      <w:r>
        <w:rPr>
          <w:rFonts w:cs="Times New Roman"/>
          <w:sz w:val="19"/>
          <w:szCs w:val="19"/>
          <w:shd w:val="clear" w:color="auto" w:fill="FFFFFF"/>
        </w:rPr>
        <w:t>，Mao</w:t>
      </w:r>
      <w:r>
        <w:rPr>
          <w:rFonts w:hint="eastAsia" w:cs="Times New Roman"/>
          <w:sz w:val="19"/>
          <w:szCs w:val="19"/>
          <w:shd w:val="clear" w:color="auto" w:fill="FFFFFF"/>
        </w:rPr>
        <w:t>,</w:t>
      </w:r>
      <w:r>
        <w:rPr>
          <w:rFonts w:cs="Times New Roman"/>
          <w:sz w:val="19"/>
          <w:szCs w:val="19"/>
          <w:shd w:val="clear" w:color="auto" w:fill="FFFFFF"/>
        </w:rPr>
        <w:t xml:space="preserve"> Q</w:t>
      </w:r>
      <w:r>
        <w:rPr>
          <w:rFonts w:hint="eastAsia" w:cs="Times New Roman"/>
          <w:sz w:val="19"/>
          <w:szCs w:val="19"/>
          <w:shd w:val="clear" w:color="auto" w:fill="FFFFFF"/>
        </w:rPr>
        <w:t>., et al.,</w:t>
      </w:r>
      <w:r>
        <w:rPr>
          <w:rFonts w:cs="Times New Roman"/>
          <w:sz w:val="19"/>
          <w:szCs w:val="19"/>
          <w:shd w:val="clear" w:color="auto" w:fill="FFFFFF"/>
        </w:rPr>
        <w:t xml:space="preserve"> 2022. </w:t>
      </w:r>
      <w:bookmarkStart w:id="1" w:name="OLE_LINK29"/>
      <w:r>
        <w:rPr>
          <w:rFonts w:cs="Times New Roman"/>
          <w:sz w:val="19"/>
          <w:szCs w:val="19"/>
          <w:shd w:val="clear" w:color="auto" w:fill="FFFFFF"/>
        </w:rPr>
        <w:t xml:space="preserve">Electron </w:t>
      </w:r>
      <w:r>
        <w:rPr>
          <w:rFonts w:hint="eastAsia" w:cs="Times New Roman"/>
          <w:sz w:val="19"/>
          <w:szCs w:val="19"/>
          <w:shd w:val="clear" w:color="auto" w:fill="FFFFFF"/>
        </w:rPr>
        <w:t>P</w:t>
      </w:r>
      <w:r>
        <w:rPr>
          <w:rFonts w:cs="Times New Roman"/>
          <w:sz w:val="19"/>
          <w:szCs w:val="19"/>
          <w:shd w:val="clear" w:color="auto" w:fill="FFFFFF"/>
        </w:rPr>
        <w:t xml:space="preserve">robe </w:t>
      </w:r>
      <w:r>
        <w:rPr>
          <w:rFonts w:hint="eastAsia" w:cs="Times New Roman"/>
          <w:sz w:val="19"/>
          <w:szCs w:val="19"/>
          <w:shd w:val="clear" w:color="auto" w:fill="FFFFFF"/>
        </w:rPr>
        <w:t>M</w:t>
      </w:r>
      <w:r>
        <w:rPr>
          <w:rFonts w:cs="Times New Roman"/>
          <w:sz w:val="19"/>
          <w:szCs w:val="19"/>
          <w:shd w:val="clear" w:color="auto" w:fill="FFFFFF"/>
        </w:rPr>
        <w:t xml:space="preserve">icroanalysis in </w:t>
      </w:r>
      <w:r>
        <w:rPr>
          <w:rFonts w:hint="eastAsia" w:cs="Times New Roman"/>
          <w:sz w:val="19"/>
          <w:szCs w:val="19"/>
          <w:shd w:val="clear" w:color="auto" w:fill="FFFFFF"/>
        </w:rPr>
        <w:t>G</w:t>
      </w:r>
      <w:r>
        <w:rPr>
          <w:rFonts w:cs="Times New Roman"/>
          <w:sz w:val="19"/>
          <w:szCs w:val="19"/>
          <w:shd w:val="clear" w:color="auto" w:fill="FFFFFF"/>
        </w:rPr>
        <w:t xml:space="preserve">eosciences: Analytical </w:t>
      </w:r>
      <w:r>
        <w:rPr>
          <w:rFonts w:hint="eastAsia" w:cs="Times New Roman"/>
          <w:sz w:val="19"/>
          <w:szCs w:val="19"/>
          <w:shd w:val="clear" w:color="auto" w:fill="FFFFFF"/>
        </w:rPr>
        <w:t>P</w:t>
      </w:r>
      <w:r>
        <w:rPr>
          <w:rFonts w:cs="Times New Roman"/>
          <w:sz w:val="19"/>
          <w:szCs w:val="19"/>
          <w:shd w:val="clear" w:color="auto" w:fill="FFFFFF"/>
        </w:rPr>
        <w:t xml:space="preserve">rocedures and </w:t>
      </w:r>
      <w:r>
        <w:rPr>
          <w:rFonts w:hint="eastAsia" w:cs="Times New Roman"/>
          <w:sz w:val="19"/>
          <w:szCs w:val="19"/>
          <w:shd w:val="clear" w:color="auto" w:fill="FFFFFF"/>
        </w:rPr>
        <w:t>R</w:t>
      </w:r>
      <w:r>
        <w:rPr>
          <w:rFonts w:cs="Times New Roman"/>
          <w:sz w:val="19"/>
          <w:szCs w:val="19"/>
          <w:shd w:val="clear" w:color="auto" w:fill="FFFFFF"/>
        </w:rPr>
        <w:t xml:space="preserve">ecent </w:t>
      </w:r>
      <w:r>
        <w:rPr>
          <w:rFonts w:hint="eastAsia" w:cs="Times New Roman"/>
          <w:sz w:val="19"/>
          <w:szCs w:val="19"/>
          <w:shd w:val="clear" w:color="auto" w:fill="FFFFFF"/>
        </w:rPr>
        <w:t>A</w:t>
      </w:r>
      <w:r>
        <w:rPr>
          <w:rFonts w:cs="Times New Roman"/>
          <w:sz w:val="19"/>
          <w:szCs w:val="19"/>
          <w:shd w:val="clear" w:color="auto" w:fill="FFFFFF"/>
        </w:rPr>
        <w:t>dvances.</w:t>
      </w:r>
      <w:bookmarkEnd w:id="1"/>
      <w:r>
        <w:rPr>
          <w:rFonts w:cs="Times New Roman"/>
          <w:sz w:val="19"/>
          <w:szCs w:val="19"/>
          <w:shd w:val="clear" w:color="auto" w:fill="FFFFFF"/>
        </w:rPr>
        <w:t xml:space="preserve"> </w:t>
      </w:r>
      <w:r>
        <w:rPr>
          <w:rFonts w:cs="Times New Roman"/>
          <w:i/>
          <w:iCs/>
          <w:sz w:val="19"/>
          <w:szCs w:val="19"/>
          <w:shd w:val="clear" w:color="auto" w:fill="FFFFFF"/>
        </w:rPr>
        <w:t>Atomic Spectroscopy</w:t>
      </w:r>
      <w:r>
        <w:rPr>
          <w:rFonts w:hint="eastAsia" w:cs="Times New Roman"/>
          <w:i/>
          <w:iCs/>
          <w:sz w:val="19"/>
          <w:szCs w:val="19"/>
          <w:shd w:val="clear" w:color="auto" w:fill="FFFFFF"/>
        </w:rPr>
        <w:t xml:space="preserve">. </w:t>
      </w:r>
      <w:r>
        <w:rPr>
          <w:rFonts w:hint="eastAsia" w:cs="Times New Roman"/>
          <w:sz w:val="19"/>
          <w:szCs w:val="19"/>
          <w:shd w:val="clear" w:color="auto" w:fill="FFFFFF"/>
        </w:rPr>
        <w:t xml:space="preserve">43(2): 186-200. </w:t>
      </w:r>
      <w:r>
        <w:fldChar w:fldCharType="begin"/>
      </w:r>
      <w:r>
        <w:instrText xml:space="preserve"> HYPERLINK "https://doi." </w:instrText>
      </w:r>
      <w:r>
        <w:fldChar w:fldCharType="separate"/>
      </w:r>
      <w:r>
        <w:rPr>
          <w:rFonts w:cs="Times New Roman"/>
          <w:sz w:val="19"/>
          <w:szCs w:val="19"/>
          <w:shd w:val="clear" w:color="auto" w:fill="FFFFFF"/>
        </w:rPr>
        <w:t>https://doi.</w:t>
      </w:r>
      <w:r>
        <w:rPr>
          <w:rFonts w:cs="Times New Roman"/>
          <w:sz w:val="19"/>
          <w:szCs w:val="19"/>
          <w:shd w:val="clear" w:color="auto" w:fill="FFFFFF"/>
        </w:rPr>
        <w:fldChar w:fldCharType="end"/>
      </w:r>
      <w:r>
        <w:rPr>
          <w:rFonts w:hint="eastAsia" w:cs="Times New Roman"/>
          <w:sz w:val="19"/>
          <w:szCs w:val="19"/>
          <w:shd w:val="clear" w:color="auto" w:fill="FFFFFF"/>
        </w:rPr>
        <w:t xml:space="preserve"> </w:t>
      </w:r>
      <w:r>
        <w:rPr>
          <w:rFonts w:cs="Times New Roman"/>
          <w:sz w:val="19"/>
          <w:szCs w:val="19"/>
          <w:shd w:val="clear" w:color="auto" w:fill="FFFFFF"/>
        </w:rPr>
        <w:t>org/10.</w:t>
      </w:r>
      <w:r>
        <w:rPr>
          <w:rFonts w:hint="eastAsia" w:cs="Times New Roman"/>
          <w:sz w:val="19"/>
          <w:szCs w:val="19"/>
          <w:shd w:val="clear" w:color="auto" w:fill="FFFFFF"/>
        </w:rPr>
        <w:t xml:space="preserve"> </w:t>
      </w:r>
      <w:r>
        <w:rPr>
          <w:rFonts w:cs="Times New Roman"/>
          <w:sz w:val="19"/>
          <w:szCs w:val="19"/>
          <w:shd w:val="clear" w:color="auto" w:fill="FFFFFF"/>
        </w:rPr>
        <w:t>46770/</w:t>
      </w:r>
      <w:r>
        <w:rPr>
          <w:rFonts w:hint="eastAsia" w:cs="Times New Roman"/>
          <w:sz w:val="19"/>
          <w:szCs w:val="19"/>
          <w:shd w:val="clear" w:color="auto" w:fill="FFFFFF"/>
        </w:rPr>
        <w:t xml:space="preserve"> </w:t>
      </w:r>
      <w:r>
        <w:rPr>
          <w:rFonts w:cs="Times New Roman"/>
          <w:sz w:val="19"/>
          <w:szCs w:val="19"/>
          <w:shd w:val="clear" w:color="auto" w:fill="FFFFFF"/>
        </w:rPr>
        <w:t>AS.2021.912</w:t>
      </w:r>
    </w:p>
    <w:p w14:paraId="6C9A893C">
      <w:pPr>
        <w:ind w:left="380" w:hanging="380" w:hangingChars="200"/>
        <w:rPr>
          <w:rFonts w:cs="Times New Roman"/>
          <w:sz w:val="19"/>
          <w:szCs w:val="19"/>
          <w:shd w:val="clear" w:color="auto" w:fill="FFFFFF"/>
        </w:rPr>
      </w:pPr>
      <w:r>
        <w:rPr>
          <w:rFonts w:cs="Times New Roman"/>
          <w:sz w:val="19"/>
          <w:szCs w:val="19"/>
          <w:shd w:val="clear" w:color="auto" w:fill="FFFFFF"/>
        </w:rPr>
        <w:t xml:space="preserve">Zhang, R.X., Yang, S.Y., 2016. A </w:t>
      </w:r>
      <w:r>
        <w:rPr>
          <w:rFonts w:hint="eastAsia" w:cs="Times New Roman"/>
          <w:sz w:val="19"/>
          <w:szCs w:val="19"/>
          <w:shd w:val="clear" w:color="auto" w:fill="FFFFFF"/>
        </w:rPr>
        <w:t>M</w:t>
      </w:r>
      <w:r>
        <w:rPr>
          <w:rFonts w:cs="Times New Roman"/>
          <w:sz w:val="19"/>
          <w:szCs w:val="19"/>
          <w:shd w:val="clear" w:color="auto" w:fill="FFFFFF"/>
        </w:rPr>
        <w:t xml:space="preserve">athematical </w:t>
      </w:r>
      <w:r>
        <w:rPr>
          <w:rFonts w:hint="eastAsia" w:cs="Times New Roman"/>
          <w:sz w:val="19"/>
          <w:szCs w:val="19"/>
          <w:shd w:val="clear" w:color="auto" w:fill="FFFFFF"/>
        </w:rPr>
        <w:t>M</w:t>
      </w:r>
      <w:r>
        <w:rPr>
          <w:rFonts w:cs="Times New Roman"/>
          <w:sz w:val="19"/>
          <w:szCs w:val="19"/>
          <w:shd w:val="clear" w:color="auto" w:fill="FFFFFF"/>
        </w:rPr>
        <w:t xml:space="preserve">odel for </w:t>
      </w:r>
      <w:r>
        <w:rPr>
          <w:rFonts w:hint="eastAsia" w:cs="Times New Roman"/>
          <w:sz w:val="19"/>
          <w:szCs w:val="19"/>
          <w:shd w:val="clear" w:color="auto" w:fill="FFFFFF"/>
        </w:rPr>
        <w:t>D</w:t>
      </w:r>
      <w:r>
        <w:rPr>
          <w:rFonts w:cs="Times New Roman"/>
          <w:sz w:val="19"/>
          <w:szCs w:val="19"/>
          <w:shd w:val="clear" w:color="auto" w:fill="FFFFFF"/>
        </w:rPr>
        <w:t xml:space="preserve">etermining </w:t>
      </w:r>
      <w:r>
        <w:rPr>
          <w:rFonts w:hint="eastAsia" w:cs="Times New Roman"/>
          <w:sz w:val="19"/>
          <w:szCs w:val="19"/>
          <w:shd w:val="clear" w:color="auto" w:fill="FFFFFF"/>
        </w:rPr>
        <w:t>C</w:t>
      </w:r>
      <w:r>
        <w:rPr>
          <w:rFonts w:cs="Times New Roman"/>
          <w:sz w:val="19"/>
          <w:szCs w:val="19"/>
          <w:shd w:val="clear" w:color="auto" w:fill="FFFFFF"/>
        </w:rPr>
        <w:t xml:space="preserve">arbon </w:t>
      </w:r>
      <w:r>
        <w:rPr>
          <w:rFonts w:hint="eastAsia" w:cs="Times New Roman"/>
          <w:sz w:val="19"/>
          <w:szCs w:val="19"/>
          <w:shd w:val="clear" w:color="auto" w:fill="FFFFFF"/>
        </w:rPr>
        <w:t>C</w:t>
      </w:r>
      <w:r>
        <w:rPr>
          <w:rFonts w:cs="Times New Roman"/>
          <w:sz w:val="19"/>
          <w:szCs w:val="19"/>
          <w:shd w:val="clear" w:color="auto" w:fill="FFFFFF"/>
        </w:rPr>
        <w:t xml:space="preserve">oating </w:t>
      </w:r>
      <w:r>
        <w:rPr>
          <w:rFonts w:hint="eastAsia" w:cs="Times New Roman"/>
          <w:sz w:val="19"/>
          <w:szCs w:val="19"/>
          <w:shd w:val="clear" w:color="auto" w:fill="FFFFFF"/>
        </w:rPr>
        <w:t>T</w:t>
      </w:r>
      <w:r>
        <w:rPr>
          <w:rFonts w:cs="Times New Roman"/>
          <w:sz w:val="19"/>
          <w:szCs w:val="19"/>
          <w:shd w:val="clear" w:color="auto" w:fill="FFFFFF"/>
        </w:rPr>
        <w:t xml:space="preserve">hickness and its </w:t>
      </w:r>
      <w:r>
        <w:rPr>
          <w:rFonts w:hint="eastAsia" w:cs="Times New Roman"/>
          <w:sz w:val="19"/>
          <w:szCs w:val="19"/>
          <w:shd w:val="clear" w:color="auto" w:fill="FFFFFF"/>
        </w:rPr>
        <w:t>A</w:t>
      </w:r>
      <w:r>
        <w:rPr>
          <w:rFonts w:cs="Times New Roman"/>
          <w:sz w:val="19"/>
          <w:szCs w:val="19"/>
          <w:shd w:val="clear" w:color="auto" w:fill="FFFFFF"/>
        </w:rPr>
        <w:t xml:space="preserve">pplication in </w:t>
      </w:r>
      <w:r>
        <w:rPr>
          <w:rFonts w:hint="eastAsia" w:cs="Times New Roman"/>
          <w:sz w:val="19"/>
          <w:szCs w:val="19"/>
          <w:shd w:val="clear" w:color="auto" w:fill="FFFFFF"/>
        </w:rPr>
        <w:t>E</w:t>
      </w:r>
      <w:r>
        <w:rPr>
          <w:rFonts w:cs="Times New Roman"/>
          <w:sz w:val="19"/>
          <w:szCs w:val="19"/>
          <w:shd w:val="clear" w:color="auto" w:fill="FFFFFF"/>
        </w:rPr>
        <w:t xml:space="preserve">lectron </w:t>
      </w:r>
      <w:r>
        <w:rPr>
          <w:rFonts w:hint="eastAsia" w:cs="Times New Roman"/>
          <w:sz w:val="19"/>
          <w:szCs w:val="19"/>
          <w:shd w:val="clear" w:color="auto" w:fill="FFFFFF"/>
        </w:rPr>
        <w:t>P</w:t>
      </w:r>
      <w:r>
        <w:rPr>
          <w:rFonts w:cs="Times New Roman"/>
          <w:sz w:val="19"/>
          <w:szCs w:val="19"/>
          <w:shd w:val="clear" w:color="auto" w:fill="FFFFFF"/>
        </w:rPr>
        <w:t xml:space="preserve">robe </w:t>
      </w:r>
      <w:r>
        <w:rPr>
          <w:rFonts w:hint="eastAsia" w:cs="Times New Roman"/>
          <w:sz w:val="19"/>
          <w:szCs w:val="19"/>
          <w:shd w:val="clear" w:color="auto" w:fill="FFFFFF"/>
        </w:rPr>
        <w:t>M</w:t>
      </w:r>
      <w:r>
        <w:rPr>
          <w:rFonts w:cs="Times New Roman"/>
          <w:sz w:val="19"/>
          <w:szCs w:val="19"/>
          <w:shd w:val="clear" w:color="auto" w:fill="FFFFFF"/>
        </w:rPr>
        <w:t xml:space="preserve">icroanalysis. </w:t>
      </w:r>
      <w:r>
        <w:rPr>
          <w:rFonts w:cs="Times New Roman"/>
          <w:i/>
          <w:iCs/>
          <w:sz w:val="19"/>
          <w:szCs w:val="19"/>
          <w:shd w:val="clear" w:color="auto" w:fill="FFFFFF"/>
        </w:rPr>
        <w:t>Microscopy and Microanalysis</w:t>
      </w:r>
      <w:r>
        <w:rPr>
          <w:rFonts w:cs="Times New Roman"/>
          <w:sz w:val="19"/>
          <w:szCs w:val="19"/>
          <w:shd w:val="clear" w:color="auto" w:fill="FFFFFF"/>
        </w:rPr>
        <w:t>, 22: 1374-1380.</w:t>
      </w:r>
      <w:r>
        <w:rPr>
          <w:rFonts w:hint="eastAsia" w:cs="Times New Roman"/>
          <w:sz w:val="19"/>
          <w:szCs w:val="19"/>
          <w:shd w:val="clear" w:color="auto" w:fill="FFFFFF"/>
        </w:rPr>
        <w:t xml:space="preserve"> </w:t>
      </w:r>
      <w:r>
        <w:fldChar w:fldCharType="begin"/>
      </w:r>
      <w:r>
        <w:instrText xml:space="preserve"> HYPERLINK "https://doi.org/10.1017/S143192761601182X" </w:instrText>
      </w:r>
      <w:r>
        <w:fldChar w:fldCharType="separate"/>
      </w:r>
      <w:r>
        <w:rPr>
          <w:rFonts w:cs="Times New Roman"/>
          <w:sz w:val="19"/>
          <w:szCs w:val="19"/>
          <w:shd w:val="clear" w:color="auto" w:fill="FFFFFF"/>
        </w:rPr>
        <w:t>https://doi.</w:t>
      </w:r>
      <w:r>
        <w:rPr>
          <w:rFonts w:hint="eastAsia" w:cs="Times New Roman"/>
          <w:sz w:val="19"/>
          <w:szCs w:val="19"/>
          <w:shd w:val="clear" w:color="auto" w:fill="FFFFFF"/>
        </w:rPr>
        <w:t xml:space="preserve"> </w:t>
      </w:r>
      <w:r>
        <w:rPr>
          <w:rFonts w:cs="Times New Roman"/>
          <w:sz w:val="19"/>
          <w:szCs w:val="19"/>
          <w:shd w:val="clear" w:color="auto" w:fill="FFFFFF"/>
        </w:rPr>
        <w:t>org/10.</w:t>
      </w:r>
      <w:r>
        <w:rPr>
          <w:rFonts w:hint="eastAsia" w:cs="Times New Roman"/>
          <w:sz w:val="19"/>
          <w:szCs w:val="19"/>
          <w:shd w:val="clear" w:color="auto" w:fill="FFFFFF"/>
        </w:rPr>
        <w:t xml:space="preserve"> </w:t>
      </w:r>
      <w:r>
        <w:rPr>
          <w:rFonts w:cs="Times New Roman"/>
          <w:sz w:val="19"/>
          <w:szCs w:val="19"/>
          <w:shd w:val="clear" w:color="auto" w:fill="FFFFFF"/>
        </w:rPr>
        <w:t>1017/</w:t>
      </w:r>
      <w:r>
        <w:rPr>
          <w:rFonts w:hint="eastAsia" w:cs="Times New Roman"/>
          <w:sz w:val="19"/>
          <w:szCs w:val="19"/>
          <w:shd w:val="clear" w:color="auto" w:fill="FFFFFF"/>
        </w:rPr>
        <w:t xml:space="preserve"> </w:t>
      </w:r>
      <w:r>
        <w:rPr>
          <w:rFonts w:cs="Times New Roman"/>
          <w:sz w:val="19"/>
          <w:szCs w:val="19"/>
          <w:shd w:val="clear" w:color="auto" w:fill="FFFFFF"/>
        </w:rPr>
        <w:t>S143192761601182X</w:t>
      </w:r>
      <w:r>
        <w:rPr>
          <w:rFonts w:cs="Times New Roman"/>
          <w:sz w:val="19"/>
          <w:szCs w:val="19"/>
          <w:shd w:val="clear" w:color="auto" w:fill="FFFFFF"/>
        </w:rPr>
        <w:fldChar w:fldCharType="end"/>
      </w:r>
    </w:p>
    <w:p w14:paraId="7F8FC4A5">
      <w:pPr>
        <w:ind w:left="380" w:hanging="380" w:hangingChars="200"/>
        <w:rPr>
          <w:rFonts w:cs="Times New Roman"/>
          <w:sz w:val="19"/>
          <w:szCs w:val="19"/>
          <w:shd w:val="clear" w:color="auto" w:fill="FFFFFF"/>
        </w:rPr>
      </w:pPr>
      <w:r>
        <w:rPr>
          <w:rFonts w:cs="Times New Roman"/>
          <w:sz w:val="19"/>
          <w:szCs w:val="19"/>
          <w:shd w:val="clear" w:color="auto" w:fill="FFFFFF"/>
        </w:rPr>
        <w:t>Zong</w:t>
      </w:r>
      <w:r>
        <w:rPr>
          <w:rFonts w:hint="eastAsia" w:cs="Times New Roman"/>
          <w:sz w:val="19"/>
          <w:szCs w:val="19"/>
          <w:shd w:val="clear" w:color="auto" w:fill="FFFFFF"/>
        </w:rPr>
        <w:t>,</w:t>
      </w:r>
      <w:r>
        <w:rPr>
          <w:rFonts w:cs="Times New Roman"/>
          <w:sz w:val="19"/>
          <w:szCs w:val="19"/>
          <w:shd w:val="clear" w:color="auto" w:fill="FFFFFF"/>
        </w:rPr>
        <w:t xml:space="preserve"> K</w:t>
      </w:r>
      <w:r>
        <w:rPr>
          <w:rFonts w:hint="eastAsia" w:cs="Times New Roman"/>
          <w:sz w:val="19"/>
          <w:szCs w:val="19"/>
          <w:shd w:val="clear" w:color="auto" w:fill="FFFFFF"/>
        </w:rPr>
        <w:t xml:space="preserve">. </w:t>
      </w:r>
      <w:r>
        <w:rPr>
          <w:rFonts w:cs="Times New Roman"/>
          <w:sz w:val="19"/>
          <w:szCs w:val="19"/>
          <w:shd w:val="clear" w:color="auto" w:fill="FFFFFF"/>
        </w:rPr>
        <w:t>Q</w:t>
      </w:r>
      <w:r>
        <w:rPr>
          <w:rFonts w:hint="eastAsia" w:cs="Times New Roman"/>
          <w:sz w:val="19"/>
          <w:szCs w:val="19"/>
          <w:shd w:val="clear" w:color="auto" w:fill="FFFFFF"/>
        </w:rPr>
        <w:t>.</w:t>
      </w:r>
      <w:r>
        <w:rPr>
          <w:rFonts w:cs="Times New Roman"/>
          <w:sz w:val="19"/>
          <w:szCs w:val="19"/>
          <w:shd w:val="clear" w:color="auto" w:fill="FFFFFF"/>
        </w:rPr>
        <w:t>, Klemd</w:t>
      </w:r>
      <w:r>
        <w:rPr>
          <w:rFonts w:hint="eastAsia" w:cs="Times New Roman"/>
          <w:sz w:val="19"/>
          <w:szCs w:val="19"/>
          <w:shd w:val="clear" w:color="auto" w:fill="FFFFFF"/>
        </w:rPr>
        <w:t>,</w:t>
      </w:r>
      <w:r>
        <w:rPr>
          <w:rFonts w:cs="Times New Roman"/>
          <w:sz w:val="19"/>
          <w:szCs w:val="19"/>
          <w:shd w:val="clear" w:color="auto" w:fill="FFFFFF"/>
        </w:rPr>
        <w:t xml:space="preserve"> R</w:t>
      </w:r>
      <w:r>
        <w:rPr>
          <w:rFonts w:hint="eastAsia" w:cs="Times New Roman"/>
          <w:sz w:val="19"/>
          <w:szCs w:val="19"/>
          <w:shd w:val="clear" w:color="auto" w:fill="FFFFFF"/>
        </w:rPr>
        <w:t>.</w:t>
      </w:r>
      <w:r>
        <w:rPr>
          <w:rFonts w:cs="Times New Roman"/>
          <w:sz w:val="19"/>
          <w:szCs w:val="19"/>
          <w:shd w:val="clear" w:color="auto" w:fill="FFFFFF"/>
        </w:rPr>
        <w:t>, Yuan</w:t>
      </w:r>
      <w:r>
        <w:rPr>
          <w:rFonts w:hint="eastAsia" w:cs="Times New Roman"/>
          <w:sz w:val="19"/>
          <w:szCs w:val="19"/>
          <w:shd w:val="clear" w:color="auto" w:fill="FFFFFF"/>
        </w:rPr>
        <w:t>,</w:t>
      </w:r>
      <w:r>
        <w:rPr>
          <w:rFonts w:cs="Times New Roman"/>
          <w:sz w:val="19"/>
          <w:szCs w:val="19"/>
          <w:shd w:val="clear" w:color="auto" w:fill="FFFFFF"/>
        </w:rPr>
        <w:t xml:space="preserve"> Y</w:t>
      </w:r>
      <w:r>
        <w:rPr>
          <w:rFonts w:hint="eastAsia" w:cs="Times New Roman"/>
          <w:sz w:val="19"/>
          <w:szCs w:val="19"/>
          <w:shd w:val="clear" w:color="auto" w:fill="FFFFFF"/>
        </w:rPr>
        <w:t>.</w:t>
      </w:r>
      <w:r>
        <w:rPr>
          <w:rFonts w:cs="Times New Roman"/>
          <w:sz w:val="19"/>
          <w:szCs w:val="19"/>
          <w:shd w:val="clear" w:color="auto" w:fill="FFFFFF"/>
        </w:rPr>
        <w:t xml:space="preserve">, </w:t>
      </w:r>
      <w:r>
        <w:rPr>
          <w:rFonts w:hint="eastAsia" w:cs="Times New Roman"/>
          <w:sz w:val="19"/>
          <w:szCs w:val="19"/>
          <w:shd w:val="clear" w:color="auto" w:fill="FFFFFF"/>
        </w:rPr>
        <w:t>et al.,</w:t>
      </w:r>
      <w:r>
        <w:rPr>
          <w:rFonts w:cs="Times New Roman"/>
          <w:sz w:val="19"/>
          <w:szCs w:val="19"/>
          <w:shd w:val="clear" w:color="auto" w:fill="FFFFFF"/>
        </w:rPr>
        <w:t xml:space="preserve"> 2017. The </w:t>
      </w:r>
      <w:r>
        <w:rPr>
          <w:rFonts w:hint="eastAsia" w:cs="Times New Roman"/>
          <w:sz w:val="19"/>
          <w:szCs w:val="19"/>
          <w:shd w:val="clear" w:color="auto" w:fill="FFFFFF"/>
        </w:rPr>
        <w:t>A</w:t>
      </w:r>
      <w:r>
        <w:rPr>
          <w:rFonts w:cs="Times New Roman"/>
          <w:sz w:val="19"/>
          <w:szCs w:val="19"/>
          <w:shd w:val="clear" w:color="auto" w:fill="FFFFFF"/>
        </w:rPr>
        <w:t xml:space="preserve">ssembly of Rodinia: The </w:t>
      </w:r>
      <w:r>
        <w:rPr>
          <w:rFonts w:hint="eastAsia" w:cs="Times New Roman"/>
          <w:sz w:val="19"/>
          <w:szCs w:val="19"/>
          <w:shd w:val="clear" w:color="auto" w:fill="FFFFFF"/>
        </w:rPr>
        <w:t>C</w:t>
      </w:r>
      <w:r>
        <w:rPr>
          <w:rFonts w:cs="Times New Roman"/>
          <w:sz w:val="19"/>
          <w:szCs w:val="19"/>
          <w:shd w:val="clear" w:color="auto" w:fill="FFFFFF"/>
        </w:rPr>
        <w:t xml:space="preserve">orrelation of </w:t>
      </w:r>
      <w:r>
        <w:rPr>
          <w:rFonts w:hint="eastAsia" w:cs="Times New Roman"/>
          <w:sz w:val="19"/>
          <w:szCs w:val="19"/>
          <w:shd w:val="clear" w:color="auto" w:fill="FFFFFF"/>
        </w:rPr>
        <w:t>E</w:t>
      </w:r>
      <w:r>
        <w:rPr>
          <w:rFonts w:cs="Times New Roman"/>
          <w:sz w:val="19"/>
          <w:szCs w:val="19"/>
          <w:shd w:val="clear" w:color="auto" w:fill="FFFFFF"/>
        </w:rPr>
        <w:t xml:space="preserve">arly Neoproterozoic (ca. 900 Ma) </w:t>
      </w:r>
      <w:r>
        <w:rPr>
          <w:rFonts w:hint="eastAsia" w:cs="Times New Roman"/>
          <w:sz w:val="19"/>
          <w:szCs w:val="19"/>
          <w:shd w:val="clear" w:color="auto" w:fill="FFFFFF"/>
        </w:rPr>
        <w:t>H</w:t>
      </w:r>
      <w:r>
        <w:rPr>
          <w:rFonts w:cs="Times New Roman"/>
          <w:sz w:val="19"/>
          <w:szCs w:val="19"/>
          <w:shd w:val="clear" w:color="auto" w:fill="FFFFFF"/>
        </w:rPr>
        <w:t xml:space="preserve">igh-grade </w:t>
      </w:r>
      <w:r>
        <w:rPr>
          <w:rFonts w:hint="eastAsia" w:cs="Times New Roman"/>
          <w:sz w:val="19"/>
          <w:szCs w:val="19"/>
          <w:shd w:val="clear" w:color="auto" w:fill="FFFFFF"/>
        </w:rPr>
        <w:t>M</w:t>
      </w:r>
      <w:r>
        <w:rPr>
          <w:rFonts w:cs="Times New Roman"/>
          <w:sz w:val="19"/>
          <w:szCs w:val="19"/>
          <w:shd w:val="clear" w:color="auto" w:fill="FFFFFF"/>
        </w:rPr>
        <w:t xml:space="preserve">etamorphism and </w:t>
      </w:r>
      <w:r>
        <w:rPr>
          <w:rFonts w:hint="eastAsia" w:cs="Times New Roman"/>
          <w:sz w:val="19"/>
          <w:szCs w:val="19"/>
          <w:shd w:val="clear" w:color="auto" w:fill="FFFFFF"/>
        </w:rPr>
        <w:t>C</w:t>
      </w:r>
      <w:r>
        <w:rPr>
          <w:rFonts w:cs="Times New Roman"/>
          <w:sz w:val="19"/>
          <w:szCs w:val="19"/>
          <w:shd w:val="clear" w:color="auto" w:fill="FFFFFF"/>
        </w:rPr>
        <w:t xml:space="preserve">ontinental arc </w:t>
      </w:r>
      <w:r>
        <w:rPr>
          <w:rFonts w:hint="eastAsia" w:cs="Times New Roman"/>
          <w:sz w:val="19"/>
          <w:szCs w:val="19"/>
          <w:shd w:val="clear" w:color="auto" w:fill="FFFFFF"/>
        </w:rPr>
        <w:t>F</w:t>
      </w:r>
      <w:r>
        <w:rPr>
          <w:rFonts w:cs="Times New Roman"/>
          <w:sz w:val="19"/>
          <w:szCs w:val="19"/>
          <w:shd w:val="clear" w:color="auto" w:fill="FFFFFF"/>
        </w:rPr>
        <w:t xml:space="preserve">ormation in the </w:t>
      </w:r>
      <w:r>
        <w:rPr>
          <w:rFonts w:hint="eastAsia" w:cs="Times New Roman"/>
          <w:sz w:val="19"/>
          <w:szCs w:val="19"/>
          <w:shd w:val="clear" w:color="auto" w:fill="FFFFFF"/>
        </w:rPr>
        <w:t>S</w:t>
      </w:r>
      <w:r>
        <w:rPr>
          <w:rFonts w:cs="Times New Roman"/>
          <w:sz w:val="19"/>
          <w:szCs w:val="19"/>
          <w:shd w:val="clear" w:color="auto" w:fill="FFFFFF"/>
        </w:rPr>
        <w:t xml:space="preserve">outhern Beishan Orogen, </w:t>
      </w:r>
      <w:r>
        <w:rPr>
          <w:rFonts w:hint="eastAsia" w:cs="Times New Roman"/>
          <w:sz w:val="19"/>
          <w:szCs w:val="19"/>
          <w:shd w:val="clear" w:color="auto" w:fill="FFFFFF"/>
        </w:rPr>
        <w:t>S</w:t>
      </w:r>
      <w:r>
        <w:rPr>
          <w:rFonts w:cs="Times New Roman"/>
          <w:sz w:val="19"/>
          <w:szCs w:val="19"/>
          <w:shd w:val="clear" w:color="auto" w:fill="FFFFFF"/>
        </w:rPr>
        <w:t xml:space="preserve">outhern Central Asian Orogenic Belt (CAOB). </w:t>
      </w:r>
      <w:r>
        <w:rPr>
          <w:rFonts w:cs="Times New Roman"/>
          <w:i/>
          <w:iCs/>
          <w:sz w:val="19"/>
          <w:szCs w:val="19"/>
          <w:shd w:val="clear" w:color="auto" w:fill="FFFFFF"/>
        </w:rPr>
        <w:t>Precambrian Research</w:t>
      </w:r>
      <w:r>
        <w:rPr>
          <w:rFonts w:cs="Times New Roman"/>
          <w:sz w:val="19"/>
          <w:szCs w:val="19"/>
          <w:shd w:val="clear" w:color="auto" w:fill="FFFFFF"/>
        </w:rPr>
        <w:t>, 290, 32–48.</w:t>
      </w:r>
      <w:r>
        <w:rPr>
          <w:rFonts w:hint="eastAsia" w:cs="Times New Roman"/>
          <w:sz w:val="19"/>
          <w:szCs w:val="19"/>
          <w:shd w:val="clear" w:color="auto" w:fill="FFFFFF"/>
        </w:rPr>
        <w:t xml:space="preserve"> </w:t>
      </w:r>
      <w:r>
        <w:fldChar w:fldCharType="begin"/>
      </w:r>
      <w:r>
        <w:instrText xml:space="preserve"> HYPERLINK "https://doi.org/10.1016/j.precamres.2016.12.010" \t "https://www.sciencedirect.com/science/article/pii/_blank" \o "Persistent link using digital object identifier" </w:instrText>
      </w:r>
      <w:r>
        <w:fldChar w:fldCharType="separate"/>
      </w:r>
      <w:r>
        <w:rPr>
          <w:rFonts w:cs="Times New Roman"/>
          <w:sz w:val="19"/>
          <w:szCs w:val="19"/>
          <w:shd w:val="clear" w:color="auto" w:fill="FFFFFF"/>
        </w:rPr>
        <w:t>https://doi.</w:t>
      </w:r>
      <w:r>
        <w:rPr>
          <w:rFonts w:hint="eastAsia" w:cs="Times New Roman"/>
          <w:sz w:val="19"/>
          <w:szCs w:val="19"/>
          <w:shd w:val="clear" w:color="auto" w:fill="FFFFFF"/>
        </w:rPr>
        <w:t xml:space="preserve"> </w:t>
      </w:r>
      <w:r>
        <w:rPr>
          <w:rFonts w:cs="Times New Roman"/>
          <w:sz w:val="19"/>
          <w:szCs w:val="19"/>
          <w:shd w:val="clear" w:color="auto" w:fill="FFFFFF"/>
        </w:rPr>
        <w:t>org/10.</w:t>
      </w:r>
      <w:r>
        <w:rPr>
          <w:rFonts w:hint="eastAsia" w:cs="Times New Roman"/>
          <w:sz w:val="19"/>
          <w:szCs w:val="19"/>
          <w:shd w:val="clear" w:color="auto" w:fill="FFFFFF"/>
        </w:rPr>
        <w:t xml:space="preserve"> </w:t>
      </w:r>
      <w:r>
        <w:rPr>
          <w:rFonts w:cs="Times New Roman"/>
          <w:sz w:val="19"/>
          <w:szCs w:val="19"/>
          <w:shd w:val="clear" w:color="auto" w:fill="FFFFFF"/>
        </w:rPr>
        <w:t>1016/</w:t>
      </w:r>
      <w:r>
        <w:rPr>
          <w:rFonts w:hint="eastAsia" w:cs="Times New Roman"/>
          <w:sz w:val="19"/>
          <w:szCs w:val="19"/>
          <w:shd w:val="clear" w:color="auto" w:fill="FFFFFF"/>
        </w:rPr>
        <w:t xml:space="preserve"> </w:t>
      </w:r>
      <w:r>
        <w:rPr>
          <w:rFonts w:cs="Times New Roman"/>
          <w:sz w:val="19"/>
          <w:szCs w:val="19"/>
          <w:shd w:val="clear" w:color="auto" w:fill="FFFFFF"/>
        </w:rPr>
        <w:t>j.precamres.2016.12.010</w:t>
      </w:r>
      <w:r>
        <w:rPr>
          <w:rFonts w:cs="Times New Roman"/>
          <w:sz w:val="19"/>
          <w:szCs w:val="19"/>
          <w:shd w:val="clear" w:color="auto" w:fill="FFFFFF"/>
        </w:rPr>
        <w:fldChar w:fldCharType="end"/>
      </w:r>
    </w:p>
    <w:p w14:paraId="4977E5E7">
      <w:pPr>
        <w:ind w:firstLine="0" w:firstLineChars="0"/>
        <w:rPr>
          <w:rFonts w:eastAsia="黑体" w:cs="Times New Roman"/>
          <w:b/>
          <w:bCs/>
          <w:sz w:val="19"/>
          <w:szCs w:val="19"/>
        </w:rPr>
      </w:pPr>
    </w:p>
    <w:p w14:paraId="17BBA16B">
      <w:pPr>
        <w:ind w:firstLine="0" w:firstLineChars="0"/>
        <w:rPr>
          <w:rFonts w:cs="Times New Roman"/>
          <w:sz w:val="19"/>
          <w:szCs w:val="19"/>
          <w:shd w:val="clear" w:color="auto" w:fill="FFFFFF"/>
        </w:rPr>
      </w:pPr>
      <w:r>
        <w:rPr>
          <w:rFonts w:eastAsia="黑体" w:cs="Times New Roman"/>
          <w:b/>
          <w:bCs/>
          <w:sz w:val="19"/>
          <w:szCs w:val="19"/>
        </w:rPr>
        <w:t>附中文参考文献</w:t>
      </w:r>
    </w:p>
    <w:p w14:paraId="142C38D3">
      <w:pPr>
        <w:ind w:left="380" w:hanging="380" w:hangingChars="200"/>
        <w:rPr>
          <w:rFonts w:cs="Times New Roman"/>
          <w:sz w:val="19"/>
          <w:szCs w:val="19"/>
          <w:shd w:val="clear" w:color="auto" w:fill="FFFFFF"/>
        </w:rPr>
      </w:pPr>
      <w:r>
        <w:rPr>
          <w:sz w:val="19"/>
          <w:szCs w:val="19"/>
        </w:rPr>
        <w:t>陈倩, 宋文磊, 杨金昆, 等</w:t>
      </w:r>
      <w:r>
        <w:rPr>
          <w:rFonts w:hint="eastAsia"/>
          <w:sz w:val="19"/>
          <w:szCs w:val="19"/>
        </w:rPr>
        <w:t>, 2021.</w:t>
      </w:r>
      <w:r>
        <w:rPr>
          <w:sz w:val="19"/>
          <w:szCs w:val="19"/>
        </w:rPr>
        <w:t xml:space="preserve"> 矿物自动定量分析系统的基本原理及其在岩矿研究中的应用——以捷克泰思肯公司TIMA为例. 矿床地质, 40(2): 345-368.</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0CAB">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CE1F7">
                          <w:pPr>
                            <w:pStyle w:val="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6CE1F7">
                    <w:pPr>
                      <w:pStyle w:val="5"/>
                      <w:ind w:firstLine="360"/>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7493A"/>
    <w:multiLevelType w:val="singleLevel"/>
    <w:tmpl w:val="A877493A"/>
    <w:lvl w:ilvl="0" w:tentative="0">
      <w:start w:val="1"/>
      <w:numFmt w:val="decimal"/>
      <w:suff w:val="space"/>
      <w:lvlText w:val="%1."/>
      <w:lvlJc w:val="left"/>
    </w:lvl>
  </w:abstractNum>
  <w:abstractNum w:abstractNumId="1">
    <w:nsid w:val="FAE2562E"/>
    <w:multiLevelType w:val="singleLevel"/>
    <w:tmpl w:val="FAE2562E"/>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ZTFmMzM5OGI0ZTI1ZDQ2YmJjYjEyODg3ODJkNzgifQ=="/>
  </w:docVars>
  <w:rsids>
    <w:rsidRoot w:val="005807F2"/>
    <w:rsid w:val="005807F2"/>
    <w:rsid w:val="00605C4F"/>
    <w:rsid w:val="00662EE3"/>
    <w:rsid w:val="00D55CCB"/>
    <w:rsid w:val="00D56647"/>
    <w:rsid w:val="00DC128B"/>
    <w:rsid w:val="00EE42EA"/>
    <w:rsid w:val="033332FB"/>
    <w:rsid w:val="066708A6"/>
    <w:rsid w:val="206320E6"/>
    <w:rsid w:val="32B70B95"/>
    <w:rsid w:val="3DA64E07"/>
    <w:rsid w:val="453565BC"/>
    <w:rsid w:val="59B279AD"/>
    <w:rsid w:val="5EC32104"/>
    <w:rsid w:val="62F06C28"/>
    <w:rsid w:val="67A02A42"/>
    <w:rsid w:val="6894168D"/>
    <w:rsid w:val="6A7C276E"/>
    <w:rsid w:val="756F0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ascii="Times New Roman" w:hAnsi="Times New Roman" w:eastAsia="宋体" w:cstheme="minorBidi"/>
      <w:kern w:val="2"/>
      <w:sz w:val="21"/>
      <w:szCs w:val="22"/>
      <w:lang w:val="en-US" w:eastAsia="zh-CN" w:bidi="ar-SA"/>
    </w:rPr>
  </w:style>
  <w:style w:type="paragraph" w:styleId="2">
    <w:name w:val="heading 1"/>
    <w:next w:val="1"/>
    <w:qFormat/>
    <w:uiPriority w:val="0"/>
    <w:pPr>
      <w:keepNext/>
      <w:keepLines/>
      <w:widowControl w:val="0"/>
      <w:jc w:val="both"/>
      <w:outlineLvl w:val="0"/>
    </w:pPr>
    <w:rPr>
      <w:rFonts w:ascii="Times New Roman" w:hAnsi="Times New Roman" w:eastAsia="宋体" w:cstheme="minorBidi"/>
      <w:b/>
      <w:bCs/>
      <w:kern w:val="44"/>
      <w:sz w:val="28"/>
      <w:szCs w:val="22"/>
      <w:lang w:val="en-US" w:eastAsia="zh-CN" w:bidi="ar-SA"/>
    </w:rPr>
  </w:style>
  <w:style w:type="paragraph" w:styleId="3">
    <w:name w:val="heading 2"/>
    <w:next w:val="1"/>
    <w:unhideWhenUsed/>
    <w:qFormat/>
    <w:uiPriority w:val="0"/>
    <w:pPr>
      <w:keepNext/>
      <w:keepLines/>
      <w:widowControl w:val="0"/>
      <w:jc w:val="both"/>
      <w:outlineLvl w:val="1"/>
    </w:pPr>
    <w:rPr>
      <w:rFonts w:ascii="Times New Roman" w:hAnsi="Times New Roman" w:eastAsia="黑体" w:cstheme="minorBidi"/>
      <w:b/>
      <w:bCs/>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Revision"/>
    <w:hidden/>
    <w:unhideWhenUsed/>
    <w:uiPriority w:val="99"/>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84F35-7D95-4C57-8BED-DCC464536398}">
  <ds:schemaRefs/>
</ds:datastoreItem>
</file>

<file path=docProps/app.xml><?xml version="1.0" encoding="utf-8"?>
<Properties xmlns="http://schemas.openxmlformats.org/officeDocument/2006/extended-properties" xmlns:vt="http://schemas.openxmlformats.org/officeDocument/2006/docPropsVTypes">
  <Template>Normal</Template>
  <Pages>2</Pages>
  <Words>1568</Words>
  <Characters>2911</Characters>
  <Lines>53</Lines>
  <Paragraphs>19</Paragraphs>
  <TotalTime>1</TotalTime>
  <ScaleCrop>false</ScaleCrop>
  <LinksUpToDate>false</LinksUpToDate>
  <CharactersWithSpaces>3125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2024-09-11T11:23:00Z</dcterms:created>
  <dc:creator>86156</dc:creator>
  <cp:lastModifiedBy>梁馨心</cp:lastModifiedBy>
  <dcterms:modified xsi:type="dcterms:W3CDTF">2025-04-16T08:21:11Z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8B82FE7050754414A1C8956A2E871BE2_12</vt:lpwstr>
  </property>
  <property fmtid="{D5CDD505-2E9C-101B-9397-08002B2CF9AE}" pid="4" name="KSOTemplateDocerSaveRecord">
    <vt:lpwstr>eyJoZGlkIjoiZjliZTFmMzM5OGI0ZTI1ZDQ2YmJjYjEyODg3ODJkNzgiLCJ1c2VySWQiOiIyMzM4NTA5NjEifQ==</vt:lpwstr>
  </property>
</Properties>
</file>